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423F8" w14:textId="77777777" w:rsidR="00591E45" w:rsidRPr="00A6017D" w:rsidRDefault="00591E45" w:rsidP="00591E45">
      <w:pPr>
        <w:pStyle w:val="ListParagraph"/>
        <w:numPr>
          <w:ilvl w:val="0"/>
          <w:numId w:val="4"/>
        </w:numPr>
        <w:jc w:val="both"/>
        <w:rPr>
          <w:rFonts w:cs="Times New Roman"/>
          <w:b/>
          <w:szCs w:val="24"/>
        </w:rPr>
      </w:pPr>
      <w:r>
        <w:rPr>
          <w:rFonts w:cs="Times New Roman"/>
          <w:b/>
          <w:szCs w:val="24"/>
        </w:rPr>
        <w:t>ĐẠI CƯƠNG</w:t>
      </w:r>
      <w:r w:rsidRPr="00A6017D">
        <w:rPr>
          <w:rFonts w:cs="Times New Roman"/>
          <w:b/>
          <w:szCs w:val="24"/>
        </w:rPr>
        <w:t>:</w:t>
      </w:r>
    </w:p>
    <w:p w14:paraId="3754A787" w14:textId="77777777" w:rsidR="00591E45" w:rsidRDefault="00591E45" w:rsidP="00591E45">
      <w:pPr>
        <w:pStyle w:val="ListParagraph"/>
        <w:spacing w:line="240" w:lineRule="auto"/>
        <w:ind w:left="539"/>
        <w:rPr>
          <w:rFonts w:cs="Times New Roman"/>
          <w:color w:val="000000"/>
          <w:szCs w:val="24"/>
        </w:rPr>
      </w:pPr>
      <w:r w:rsidRPr="00535F5A">
        <w:rPr>
          <w:rFonts w:cs="Times New Roman"/>
          <w:szCs w:val="24"/>
          <w:lang w:val="it-IT"/>
        </w:rPr>
        <w:t xml:space="preserve">Ung thư (UT) đại-trực tràng </w:t>
      </w:r>
      <w:r w:rsidRPr="00535F5A">
        <w:rPr>
          <w:rFonts w:cs="Times New Roman"/>
          <w:color w:val="000000"/>
          <w:szCs w:val="24"/>
        </w:rPr>
        <w:t>là từ thường dùng để chỉ carcinôm tuyến đại-trực tràng, vì 9</w:t>
      </w:r>
      <w:r>
        <w:rPr>
          <w:rFonts w:cs="Times New Roman"/>
          <w:color w:val="000000"/>
          <w:szCs w:val="24"/>
        </w:rPr>
        <w:t>8</w:t>
      </w:r>
      <w:r w:rsidRPr="00535F5A">
        <w:rPr>
          <w:rFonts w:cs="Times New Roman"/>
          <w:color w:val="000000"/>
          <w:szCs w:val="24"/>
        </w:rPr>
        <w:t xml:space="preserve">% các bướu ác tính của </w:t>
      </w:r>
      <w:r w:rsidRPr="00535F5A">
        <w:rPr>
          <w:rFonts w:cs="Times New Roman"/>
          <w:szCs w:val="24"/>
          <w:lang w:val="it-IT"/>
        </w:rPr>
        <w:t xml:space="preserve">đại-trực tràng </w:t>
      </w:r>
      <w:r w:rsidRPr="00535F5A">
        <w:rPr>
          <w:rFonts w:cs="Times New Roman"/>
          <w:color w:val="000000"/>
          <w:szCs w:val="24"/>
        </w:rPr>
        <w:t xml:space="preserve">là carcinôm tuyến. </w:t>
      </w:r>
      <w:r w:rsidRPr="002A16CB">
        <w:rPr>
          <w:rFonts w:cs="Times New Roman"/>
          <w:color w:val="000000"/>
          <w:szCs w:val="24"/>
        </w:rPr>
        <w:t xml:space="preserve">UT đại-trực tràng hiện là loại UT đường tiêu hóa thường gặp nhất trên thế giới cũng như tại Việt Nam. </w:t>
      </w:r>
    </w:p>
    <w:p w14:paraId="45ABB5FE" w14:textId="77777777" w:rsidR="00591E45" w:rsidRDefault="00591E45" w:rsidP="00591E45">
      <w:pPr>
        <w:pStyle w:val="ListParagraph"/>
        <w:spacing w:line="240" w:lineRule="auto"/>
        <w:ind w:left="539"/>
        <w:rPr>
          <w:rFonts w:ascii="TimesNewRomanPSMT" w:hAnsi="TimesNewRomanPSMT"/>
          <w:color w:val="000000"/>
          <w:szCs w:val="24"/>
        </w:rPr>
      </w:pPr>
      <w:r w:rsidRPr="002A16CB">
        <w:rPr>
          <w:rFonts w:cs="Times New Roman"/>
          <w:color w:val="000000"/>
          <w:szCs w:val="24"/>
        </w:rPr>
        <w:t>Chẩn đoán sớm và mổ triệt để là các yếu tố chính giúp điều trị khỏi UT đại tràng. Hóa trị hỗ trợ sau mổ giúp làm tăng tỉ lệ điều trị khỏi các bệnh nhân UT đại tràng giai đoạn III và một số các bệnh nhân giai đoạn II nguy cơ cao. Các bệnh nhân UT đại tràng tiến triển tại vùng hoặc di căn xa điều trị bằng các hóa chất mới và các thuốc nhắm trúng đích có thể có trung vị sống còn được gần 24 tháng. UT đại tràng có thể phòng ngừa (bậc hai) và có thể phát hiện sớm được, mô hình tầm soát UT đại-trực tràng của Hoa Kỳ và các nước Âu châu là thí</w:t>
      </w:r>
      <w:r w:rsidRPr="002A16CB">
        <w:rPr>
          <w:rFonts w:ascii="TimesNewRomanPSMT" w:hAnsi="TimesNewRomanPSMT"/>
          <w:color w:val="000000"/>
          <w:szCs w:val="24"/>
        </w:rPr>
        <w:t xml:space="preserve"> dụ minh chứng.</w:t>
      </w:r>
    </w:p>
    <w:p w14:paraId="6771A3D8" w14:textId="77777777" w:rsidR="00591E45" w:rsidRPr="002A16CB" w:rsidRDefault="00591E45" w:rsidP="00591E45">
      <w:pPr>
        <w:pStyle w:val="ListParagraph"/>
        <w:spacing w:line="240" w:lineRule="auto"/>
        <w:ind w:left="539"/>
        <w:rPr>
          <w:rFonts w:cs="Times New Roman"/>
          <w:szCs w:val="24"/>
          <w:lang w:val="it-IT"/>
        </w:rPr>
      </w:pPr>
    </w:p>
    <w:p w14:paraId="0DA775C1" w14:textId="77777777" w:rsidR="00591E45" w:rsidRDefault="00591E45" w:rsidP="00591E45">
      <w:pPr>
        <w:pStyle w:val="ListParagraph"/>
        <w:numPr>
          <w:ilvl w:val="0"/>
          <w:numId w:val="4"/>
        </w:numPr>
        <w:spacing w:after="200" w:line="240" w:lineRule="auto"/>
        <w:jc w:val="both"/>
        <w:rPr>
          <w:rFonts w:cs="Times New Roman"/>
          <w:b/>
          <w:szCs w:val="24"/>
          <w:lang w:val="it-IT"/>
        </w:rPr>
      </w:pPr>
      <w:r w:rsidRPr="002B1C66">
        <w:rPr>
          <w:rFonts w:cs="Times New Roman"/>
          <w:b/>
          <w:szCs w:val="24"/>
          <w:lang w:val="it-IT"/>
        </w:rPr>
        <w:t>CHẨN ĐOÁN</w:t>
      </w:r>
      <w:r>
        <w:rPr>
          <w:rFonts w:cs="Times New Roman"/>
          <w:b/>
          <w:szCs w:val="24"/>
          <w:lang w:val="it-IT"/>
        </w:rPr>
        <w:t>:</w:t>
      </w:r>
    </w:p>
    <w:p w14:paraId="6C5D303F" w14:textId="77777777" w:rsidR="00591E45" w:rsidRPr="002B1C66" w:rsidRDefault="00591E45" w:rsidP="00591E45">
      <w:pPr>
        <w:pStyle w:val="ListParagraph"/>
        <w:numPr>
          <w:ilvl w:val="1"/>
          <w:numId w:val="4"/>
        </w:numPr>
        <w:spacing w:after="200" w:line="240" w:lineRule="auto"/>
        <w:ind w:left="900"/>
        <w:jc w:val="both"/>
        <w:rPr>
          <w:rFonts w:cs="Times New Roman"/>
          <w:i/>
          <w:szCs w:val="24"/>
          <w:u w:val="single"/>
          <w:lang w:val="it-IT"/>
        </w:rPr>
      </w:pPr>
      <w:r>
        <w:rPr>
          <w:rFonts w:cs="Times New Roman"/>
          <w:i/>
          <w:szCs w:val="24"/>
          <w:u w:val="single"/>
          <w:lang w:val="it-IT"/>
        </w:rPr>
        <w:t xml:space="preserve"> L</w:t>
      </w:r>
      <w:r w:rsidRPr="002B1C66">
        <w:rPr>
          <w:rFonts w:cs="Times New Roman"/>
          <w:i/>
          <w:szCs w:val="24"/>
          <w:u w:val="single"/>
          <w:lang w:val="it-IT"/>
        </w:rPr>
        <w:t>âm sàng:</w:t>
      </w:r>
    </w:p>
    <w:p w14:paraId="4E10D77F" w14:textId="77777777" w:rsidR="00591E45" w:rsidRDefault="00591E45" w:rsidP="00591E45">
      <w:pPr>
        <w:pStyle w:val="ListParagraph"/>
        <w:spacing w:after="200" w:line="240" w:lineRule="auto"/>
        <w:ind w:left="539"/>
        <w:rPr>
          <w:rFonts w:ascii="TimesNewRomanPSMT" w:hAnsi="TimesNewRomanPSMT"/>
          <w:color w:val="000000"/>
          <w:szCs w:val="24"/>
        </w:rPr>
      </w:pPr>
      <w:r w:rsidRPr="00ED1E98">
        <w:rPr>
          <w:rFonts w:ascii="TimesNewRomanPSMT" w:hAnsi="TimesNewRomanPSMT"/>
          <w:color w:val="000000"/>
          <w:szCs w:val="24"/>
        </w:rPr>
        <w:t>Phần lớn các bệnh nhân giai đoạn muộn đều có triệu chứng lâm sàng (63-92%), nhưng khởi</w:t>
      </w:r>
      <w:r>
        <w:rPr>
          <w:rFonts w:ascii="TimesNewRomanPSMT" w:hAnsi="TimesNewRomanPSMT"/>
          <w:color w:val="000000"/>
          <w:szCs w:val="24"/>
        </w:rPr>
        <w:t xml:space="preserve"> </w:t>
      </w:r>
      <w:r w:rsidRPr="00ED1E98">
        <w:rPr>
          <w:rFonts w:ascii="TimesNewRomanPSMT" w:hAnsi="TimesNewRomanPSMT"/>
          <w:color w:val="000000"/>
          <w:szCs w:val="24"/>
        </w:rPr>
        <w:t>đầu các triệu chứng cơ năng thường không rầm rộ nên thường chẩn đoán trễ.</w:t>
      </w:r>
      <w:r w:rsidRPr="00ED1E98">
        <w:rPr>
          <w:rFonts w:ascii="TimesNewRomanPSMT" w:hAnsi="TimesNewRomanPSMT"/>
          <w:color w:val="000000"/>
          <w:szCs w:val="24"/>
        </w:rPr>
        <w:br/>
        <w:t>Triệu chứng cơ năng trên từng bệnh nhân tùy thuộc vào vị trí và kích thước của bướu. Bướu</w:t>
      </w:r>
      <w:r>
        <w:rPr>
          <w:rFonts w:ascii="TimesNewRomanPSMT" w:hAnsi="TimesNewRomanPSMT"/>
          <w:color w:val="000000"/>
          <w:szCs w:val="24"/>
        </w:rPr>
        <w:t xml:space="preserve"> </w:t>
      </w:r>
      <w:r w:rsidRPr="00ED1E98">
        <w:rPr>
          <w:rFonts w:ascii="TimesNewRomanPSMT" w:hAnsi="TimesNewRomanPSMT"/>
          <w:color w:val="000000"/>
          <w:szCs w:val="24"/>
        </w:rPr>
        <w:t>đại tràng phải thường không có triệu chứng, nhưng khi có triệu chứng thì bệnh thường nặng;</w:t>
      </w:r>
      <w:r>
        <w:rPr>
          <w:rFonts w:ascii="TimesNewRomanPSMT" w:hAnsi="TimesNewRomanPSMT"/>
          <w:color w:val="000000"/>
          <w:szCs w:val="24"/>
        </w:rPr>
        <w:t xml:space="preserve"> </w:t>
      </w:r>
      <w:r w:rsidRPr="00ED1E98">
        <w:rPr>
          <w:rFonts w:ascii="TimesNewRomanPSMT" w:hAnsi="TimesNewRomanPSMT"/>
          <w:color w:val="000000"/>
          <w:szCs w:val="24"/>
        </w:rPr>
        <w:t xml:space="preserve">các triệu chứng có thể xuất hiện là đau bụng, xuất huyết tiêu hóa, </w:t>
      </w:r>
      <w:bookmarkStart w:id="0" w:name="_GoBack"/>
      <w:r w:rsidRPr="00ED1E98">
        <w:rPr>
          <w:rFonts w:ascii="TimesNewRomanPSMT" w:hAnsi="TimesNewRomanPSMT"/>
          <w:color w:val="000000"/>
          <w:szCs w:val="24"/>
        </w:rPr>
        <w:t xml:space="preserve">thiếu </w:t>
      </w:r>
      <w:bookmarkEnd w:id="0"/>
      <w:r w:rsidRPr="00ED1E98">
        <w:rPr>
          <w:rFonts w:ascii="TimesNewRomanPSMT" w:hAnsi="TimesNewRomanPSMT"/>
          <w:color w:val="000000"/>
          <w:szCs w:val="24"/>
        </w:rPr>
        <w:t>máu (g</w:t>
      </w:r>
      <w:r>
        <w:rPr>
          <w:rFonts w:ascii="TimesNewRomanPSMT" w:hAnsi="TimesNewRomanPSMT"/>
          <w:color w:val="000000"/>
          <w:szCs w:val="24"/>
        </w:rPr>
        <w:t>ầ</w:t>
      </w:r>
      <w:r w:rsidRPr="00ED1E98">
        <w:rPr>
          <w:rFonts w:ascii="TimesNewRomanPSMT" w:hAnsi="TimesNewRomanPSMT"/>
          <w:color w:val="000000"/>
          <w:szCs w:val="24"/>
        </w:rPr>
        <w:t>y yếu, mệt</w:t>
      </w:r>
      <w:r>
        <w:rPr>
          <w:rFonts w:ascii="TimesNewRomanPSMT" w:hAnsi="TimesNewRomanPSMT"/>
          <w:color w:val="000000"/>
          <w:szCs w:val="24"/>
        </w:rPr>
        <w:t xml:space="preserve"> </w:t>
      </w:r>
      <w:r w:rsidRPr="00ED1E98">
        <w:rPr>
          <w:rFonts w:ascii="TimesNewRomanPSMT" w:hAnsi="TimesNewRomanPSMT"/>
          <w:color w:val="000000"/>
          <w:szCs w:val="24"/>
        </w:rPr>
        <w:t>mỏi, sụt cân), và hiếm hơn là có thể gây tắc ruột. Bướu đại tràng trái thường gây thay đổi</w:t>
      </w:r>
      <w:r>
        <w:rPr>
          <w:rFonts w:ascii="TimesNewRomanPSMT" w:hAnsi="TimesNewRomanPSMT"/>
          <w:color w:val="000000"/>
          <w:szCs w:val="24"/>
        </w:rPr>
        <w:t xml:space="preserve"> </w:t>
      </w:r>
      <w:r w:rsidRPr="00ED1E98">
        <w:rPr>
          <w:rFonts w:ascii="TimesNewRomanPSMT" w:hAnsi="TimesNewRomanPSMT"/>
          <w:color w:val="000000"/>
          <w:szCs w:val="24"/>
        </w:rPr>
        <w:t>thói quen đại tràng, xuất huyết, đau, giảm kích thước phân và tắc ruột. Các triệu chứng di</w:t>
      </w:r>
      <w:r>
        <w:rPr>
          <w:rFonts w:ascii="TimesNewRomanPSMT" w:hAnsi="TimesNewRomanPSMT"/>
          <w:color w:val="000000"/>
          <w:szCs w:val="24"/>
        </w:rPr>
        <w:t xml:space="preserve"> </w:t>
      </w:r>
      <w:r w:rsidRPr="00ED1E98">
        <w:rPr>
          <w:rFonts w:ascii="TimesNewRomanPSMT" w:hAnsi="TimesNewRomanPSMT"/>
          <w:color w:val="000000"/>
          <w:szCs w:val="24"/>
        </w:rPr>
        <w:t>căn xa (gan, phổi, ...)</w:t>
      </w:r>
      <w:r>
        <w:rPr>
          <w:rFonts w:ascii="TimesNewRomanPSMT" w:hAnsi="TimesNewRomanPSMT"/>
          <w:color w:val="000000"/>
          <w:szCs w:val="24"/>
        </w:rPr>
        <w:t>.</w:t>
      </w:r>
    </w:p>
    <w:p w14:paraId="772811A7" w14:textId="77777777" w:rsidR="00591E45" w:rsidRDefault="00591E45" w:rsidP="00591E45">
      <w:pPr>
        <w:pStyle w:val="ListParagraph"/>
        <w:spacing w:after="200" w:line="240" w:lineRule="auto"/>
        <w:ind w:left="539"/>
        <w:rPr>
          <w:rFonts w:ascii="TimesNewRomanPSMT" w:hAnsi="TimesNewRomanPSMT"/>
          <w:color w:val="000000"/>
          <w:sz w:val="26"/>
          <w:szCs w:val="26"/>
        </w:rPr>
      </w:pPr>
      <w:r w:rsidRPr="00ED1E98">
        <w:rPr>
          <w:rFonts w:ascii="TimesNewRomanPSMT" w:hAnsi="TimesNewRomanPSMT"/>
          <w:color w:val="000000"/>
          <w:szCs w:val="24"/>
        </w:rPr>
        <w:t>Triệu chứng toàn thân: mệt mỏi, sụt cân, thiếu máu thiếu sắt.</w:t>
      </w:r>
      <w:r w:rsidRPr="00ED1E98">
        <w:rPr>
          <w:rFonts w:ascii="TimesNewRomanPSMT" w:hAnsi="TimesNewRomanPSMT"/>
          <w:color w:val="000000"/>
          <w:szCs w:val="24"/>
        </w:rPr>
        <w:br/>
        <w:t>Có thể sờ được khối u (lổn nhổn, cứng, di động, không đau), đau khu trú.</w:t>
      </w:r>
      <w:r w:rsidRPr="00ED1E98">
        <w:rPr>
          <w:rFonts w:ascii="TimesNewRomanPSMT" w:hAnsi="TimesNewRomanPSMT"/>
          <w:color w:val="000000"/>
          <w:szCs w:val="24"/>
        </w:rPr>
        <w:br/>
        <w:t>Biểu hiện di căn: hạch trên đòn, báng bụng, gan to, vàng da</w:t>
      </w:r>
      <w:r w:rsidRPr="00ED1E98">
        <w:rPr>
          <w:rFonts w:ascii="TimesNewRomanPSMT" w:hAnsi="TimesNewRomanPSMT"/>
          <w:color w:val="000000"/>
          <w:sz w:val="26"/>
          <w:szCs w:val="26"/>
        </w:rPr>
        <w:t>.</w:t>
      </w:r>
    </w:p>
    <w:p w14:paraId="573A30CC" w14:textId="77777777" w:rsidR="00591E45" w:rsidRDefault="00591E45" w:rsidP="00591E45">
      <w:pPr>
        <w:pStyle w:val="ListParagraph"/>
        <w:spacing w:after="200" w:line="240" w:lineRule="auto"/>
        <w:ind w:left="539"/>
        <w:rPr>
          <w:rFonts w:cs="Times New Roman"/>
          <w:szCs w:val="24"/>
          <w:lang w:val="it-IT"/>
        </w:rPr>
      </w:pPr>
    </w:p>
    <w:p w14:paraId="6E6EE922" w14:textId="77777777" w:rsidR="00591E45" w:rsidRPr="00E84D7D" w:rsidRDefault="00591E45" w:rsidP="00591E45">
      <w:pPr>
        <w:pStyle w:val="ListParagraph"/>
        <w:numPr>
          <w:ilvl w:val="1"/>
          <w:numId w:val="4"/>
        </w:numPr>
        <w:spacing w:after="200" w:line="240" w:lineRule="auto"/>
        <w:ind w:left="900"/>
        <w:jc w:val="both"/>
        <w:rPr>
          <w:rFonts w:cs="Times New Roman"/>
          <w:i/>
          <w:szCs w:val="24"/>
          <w:u w:val="single"/>
          <w:lang w:val="it-IT"/>
        </w:rPr>
      </w:pPr>
      <w:r>
        <w:rPr>
          <w:rFonts w:cs="Times New Roman"/>
          <w:i/>
          <w:szCs w:val="24"/>
          <w:u w:val="single"/>
          <w:lang w:val="it-IT"/>
        </w:rPr>
        <w:t xml:space="preserve"> </w:t>
      </w:r>
      <w:r w:rsidRPr="00E84D7D">
        <w:rPr>
          <w:rFonts w:cs="Times New Roman"/>
          <w:i/>
          <w:szCs w:val="24"/>
          <w:u w:val="single"/>
          <w:lang w:val="it-IT"/>
        </w:rPr>
        <w:t>Các phương tiện chẩn đoán:</w:t>
      </w:r>
    </w:p>
    <w:p w14:paraId="2FF2B430" w14:textId="77777777" w:rsidR="00591E45" w:rsidRPr="00BC57AC" w:rsidRDefault="00591E45" w:rsidP="00591E45">
      <w:pPr>
        <w:pStyle w:val="ListParagraph"/>
        <w:numPr>
          <w:ilvl w:val="0"/>
          <w:numId w:val="17"/>
        </w:numPr>
        <w:spacing w:line="240" w:lineRule="auto"/>
        <w:ind w:left="539" w:hanging="255"/>
        <w:rPr>
          <w:rFonts w:cs="Times New Roman"/>
          <w:b/>
          <w:i/>
          <w:szCs w:val="24"/>
          <w:lang w:val="it-IT"/>
        </w:rPr>
      </w:pPr>
      <w:r w:rsidRPr="001913EE">
        <w:rPr>
          <w:rFonts w:ascii="TimesNewRomanPS-BoldMT" w:hAnsi="TimesNewRomanPS-BoldMT"/>
          <w:b/>
          <w:bCs/>
          <w:i/>
          <w:color w:val="000000"/>
          <w:szCs w:val="24"/>
        </w:rPr>
        <w:t>Các phương tiện đánh giá khối bướu</w:t>
      </w:r>
      <w:r>
        <w:rPr>
          <w:rFonts w:ascii="TimesNewRomanPS-BoldMT" w:hAnsi="TimesNewRomanPS-BoldMT"/>
          <w:b/>
          <w:bCs/>
          <w:i/>
          <w:color w:val="000000"/>
          <w:szCs w:val="24"/>
        </w:rPr>
        <w:t>:</w:t>
      </w:r>
      <w:r w:rsidRPr="001913EE">
        <w:rPr>
          <w:rFonts w:ascii="TimesNewRomanPS-BoldMT" w:hAnsi="TimesNewRomanPS-BoldMT"/>
          <w:b/>
          <w:bCs/>
          <w:color w:val="000000"/>
          <w:szCs w:val="24"/>
        </w:rPr>
        <w:br/>
      </w:r>
      <w:r w:rsidRPr="00ED1E98">
        <w:rPr>
          <w:rFonts w:ascii="TimesNewRomanPSMT" w:hAnsi="TimesNewRomanPSMT"/>
          <w:color w:val="000000"/>
          <w:szCs w:val="24"/>
        </w:rPr>
        <w:t>Nội soi đại tràng bằng ống mềm: cho biết được vị trí của sang thương, sinh thiết để có kết</w:t>
      </w:r>
      <w:r>
        <w:rPr>
          <w:rFonts w:ascii="TimesNewRomanPSMT" w:hAnsi="TimesNewRomanPSMT"/>
          <w:color w:val="000000"/>
          <w:szCs w:val="24"/>
        </w:rPr>
        <w:t xml:space="preserve"> </w:t>
      </w:r>
      <w:r w:rsidRPr="00ED1E98">
        <w:rPr>
          <w:rFonts w:ascii="TimesNewRomanPSMT" w:hAnsi="TimesNewRomanPSMT"/>
          <w:color w:val="000000"/>
          <w:szCs w:val="24"/>
        </w:rPr>
        <w:t>quả giải phẫu bệnh và phát hiện được các tổn thương UT đi kèm (3% các trường hợp) hoặc</w:t>
      </w:r>
      <w:r>
        <w:rPr>
          <w:rFonts w:ascii="TimesNewRomanPSMT" w:hAnsi="TimesNewRomanPSMT"/>
          <w:color w:val="000000"/>
          <w:szCs w:val="24"/>
        </w:rPr>
        <w:t xml:space="preserve"> </w:t>
      </w:r>
      <w:r w:rsidRPr="00ED1E98">
        <w:rPr>
          <w:rFonts w:ascii="TimesNewRomanPSMT" w:hAnsi="TimesNewRomanPSMT"/>
          <w:color w:val="000000"/>
          <w:szCs w:val="24"/>
        </w:rPr>
        <w:t>các pôlyp</w:t>
      </w:r>
      <w:r w:rsidRPr="001913EE">
        <w:rPr>
          <w:rFonts w:ascii="TimesNewRomanPSMT" w:hAnsi="TimesNewRomanPSMT"/>
          <w:color w:val="000000"/>
          <w:szCs w:val="24"/>
        </w:rPr>
        <w:t>.</w:t>
      </w:r>
    </w:p>
    <w:p w14:paraId="0CF77294" w14:textId="77777777" w:rsidR="00591E45" w:rsidRPr="00BC57AC" w:rsidRDefault="00591E45" w:rsidP="00591E45">
      <w:pPr>
        <w:pStyle w:val="ListParagraph"/>
        <w:spacing w:line="240" w:lineRule="auto"/>
        <w:ind w:left="539"/>
        <w:rPr>
          <w:rFonts w:cs="Times New Roman"/>
          <w:szCs w:val="24"/>
          <w:lang w:val="it-IT"/>
        </w:rPr>
      </w:pPr>
      <w:r>
        <w:rPr>
          <w:rFonts w:ascii="TimesNewRomanPS-BoldMT" w:hAnsi="TimesNewRomanPS-BoldMT"/>
          <w:bCs/>
          <w:color w:val="000000"/>
          <w:szCs w:val="24"/>
        </w:rPr>
        <w:t>CT scan bụng giúp chẩn đoán vị trí và giai đoạn bướu (giúp xác định T4 với độ nhạy là 86</w:t>
      </w:r>
      <w:proofErr w:type="gramStart"/>
      <w:r>
        <w:rPr>
          <w:rFonts w:ascii="TimesNewRomanPS-BoldMT" w:hAnsi="TimesNewRomanPS-BoldMT"/>
          <w:bCs/>
          <w:color w:val="000000"/>
          <w:szCs w:val="24"/>
        </w:rPr>
        <w:t>% )</w:t>
      </w:r>
      <w:proofErr w:type="gramEnd"/>
      <w:r>
        <w:rPr>
          <w:rFonts w:ascii="TimesNewRomanPS-BoldMT" w:hAnsi="TimesNewRomanPS-BoldMT"/>
          <w:bCs/>
          <w:color w:val="000000"/>
          <w:szCs w:val="24"/>
        </w:rPr>
        <w:t>.</w:t>
      </w:r>
    </w:p>
    <w:p w14:paraId="0BF342C7" w14:textId="77777777" w:rsidR="00591E45" w:rsidRPr="001913EE" w:rsidRDefault="00591E45" w:rsidP="00591E45">
      <w:pPr>
        <w:pStyle w:val="ListParagraph"/>
        <w:numPr>
          <w:ilvl w:val="0"/>
          <w:numId w:val="17"/>
        </w:numPr>
        <w:spacing w:after="0" w:line="240" w:lineRule="auto"/>
        <w:ind w:left="539" w:hanging="255"/>
        <w:rPr>
          <w:rFonts w:cs="Times New Roman"/>
          <w:b/>
          <w:i/>
          <w:szCs w:val="24"/>
          <w:lang w:val="it-IT"/>
        </w:rPr>
      </w:pPr>
      <w:r w:rsidRPr="001913EE">
        <w:rPr>
          <w:rFonts w:ascii="TimesNewRomanPS-BoldMT" w:hAnsi="TimesNewRomanPS-BoldMT"/>
          <w:b/>
          <w:bCs/>
          <w:i/>
          <w:color w:val="000000"/>
          <w:szCs w:val="24"/>
        </w:rPr>
        <w:t>Các phương tiện đánh giá di căn</w:t>
      </w:r>
      <w:r>
        <w:rPr>
          <w:rFonts w:ascii="TimesNewRomanPS-BoldMT" w:hAnsi="TimesNewRomanPS-BoldMT"/>
          <w:b/>
          <w:bCs/>
          <w:color w:val="000000"/>
          <w:szCs w:val="24"/>
        </w:rPr>
        <w:t>:</w:t>
      </w:r>
      <w:r w:rsidRPr="001913EE">
        <w:rPr>
          <w:rFonts w:ascii="TimesNewRomanPS-BoldMT" w:hAnsi="TimesNewRomanPS-BoldMT"/>
          <w:b/>
          <w:bCs/>
          <w:color w:val="000000"/>
          <w:szCs w:val="24"/>
        </w:rPr>
        <w:br/>
      </w:r>
      <w:r w:rsidRPr="001913EE">
        <w:rPr>
          <w:rFonts w:ascii="TimesNewRomanPSMT" w:hAnsi="TimesNewRomanPSMT"/>
          <w:color w:val="000000"/>
          <w:szCs w:val="24"/>
        </w:rPr>
        <w:t>CT scan và siêu âm bụng</w:t>
      </w:r>
      <w:r>
        <w:rPr>
          <w:rFonts w:ascii="TimesNewRomanPSMT" w:hAnsi="TimesNewRomanPSMT"/>
          <w:color w:val="000000"/>
          <w:szCs w:val="24"/>
        </w:rPr>
        <w:t xml:space="preserve"> không giúp đánh giá tình trạng di căn hạch trước mổ</w:t>
      </w:r>
      <w:r w:rsidRPr="001913EE">
        <w:rPr>
          <w:rFonts w:ascii="TimesNewRomanPSMT" w:hAnsi="TimesNewRomanPSMT"/>
          <w:color w:val="000000"/>
          <w:szCs w:val="24"/>
        </w:rPr>
        <w:t>.</w:t>
      </w:r>
      <w:r w:rsidRPr="001913EE">
        <w:rPr>
          <w:rFonts w:ascii="TimesNewRomanPSMT" w:hAnsi="TimesNewRomanPSMT"/>
          <w:color w:val="000000"/>
          <w:szCs w:val="24"/>
        </w:rPr>
        <w:br/>
      </w:r>
      <w:r w:rsidRPr="00ED1E98">
        <w:rPr>
          <w:rFonts w:ascii="TimesNewRomanPSMT" w:hAnsi="TimesNewRomanPSMT"/>
          <w:color w:val="000000"/>
          <w:szCs w:val="24"/>
        </w:rPr>
        <w:t>Do UT đại tràng thường hay di căn xa đến gan và đôi khi đến phổi, nên Hội Điện quang</w:t>
      </w:r>
      <w:r>
        <w:rPr>
          <w:rFonts w:ascii="TimesNewRomanPSMT" w:hAnsi="TimesNewRomanPSMT"/>
          <w:color w:val="000000"/>
          <w:szCs w:val="24"/>
        </w:rPr>
        <w:t xml:space="preserve"> </w:t>
      </w:r>
      <w:r w:rsidRPr="00ED1E98">
        <w:rPr>
          <w:rFonts w:ascii="TimesNewRomanPSMT" w:hAnsi="TimesNewRomanPSMT"/>
          <w:color w:val="000000"/>
          <w:szCs w:val="24"/>
        </w:rPr>
        <w:t>Hoa Kỳ</w:t>
      </w:r>
      <w:r>
        <w:rPr>
          <w:rFonts w:ascii="TimesNewRomanPSMT" w:hAnsi="TimesNewRomanPSMT"/>
          <w:color w:val="000000"/>
          <w:szCs w:val="24"/>
        </w:rPr>
        <w:t xml:space="preserve"> </w:t>
      </w:r>
      <w:r w:rsidRPr="00ED1E98">
        <w:rPr>
          <w:rFonts w:ascii="TimesNewRomanPSMT" w:hAnsi="TimesNewRomanPSMT"/>
          <w:color w:val="000000"/>
          <w:szCs w:val="24"/>
        </w:rPr>
        <w:t>khuyến cáo thực hiện CT bụng-chậu và x quang phổi để đánh giá tình trạng di căn</w:t>
      </w:r>
      <w:r>
        <w:rPr>
          <w:rFonts w:ascii="TimesNewRomanPSMT" w:hAnsi="TimesNewRomanPSMT"/>
          <w:color w:val="000000"/>
          <w:szCs w:val="24"/>
        </w:rPr>
        <w:t xml:space="preserve"> </w:t>
      </w:r>
      <w:r w:rsidRPr="00ED1E98">
        <w:rPr>
          <w:rFonts w:ascii="TimesNewRomanPSMT" w:hAnsi="TimesNewRomanPSMT"/>
          <w:color w:val="000000"/>
          <w:szCs w:val="24"/>
        </w:rPr>
        <w:t>xa. CT bụng giúp</w:t>
      </w:r>
      <w:r>
        <w:rPr>
          <w:rFonts w:ascii="TimesNewRomanPSMT" w:hAnsi="TimesNewRomanPSMT"/>
          <w:color w:val="000000"/>
          <w:szCs w:val="24"/>
        </w:rPr>
        <w:t xml:space="preserve"> </w:t>
      </w:r>
      <w:r w:rsidRPr="00ED1E98">
        <w:rPr>
          <w:rFonts w:ascii="TimesNewRomanPSMT" w:hAnsi="TimesNewRomanPSMT"/>
          <w:color w:val="000000"/>
          <w:szCs w:val="24"/>
        </w:rPr>
        <w:t>chẩn đoán 99% di căn gan nhưng chỉ chẩn đoan di căn phúc mạc được</w:t>
      </w:r>
      <w:r>
        <w:rPr>
          <w:rFonts w:ascii="TimesNewRomanPSMT" w:hAnsi="TimesNewRomanPSMT"/>
          <w:color w:val="000000"/>
          <w:szCs w:val="24"/>
        </w:rPr>
        <w:t xml:space="preserve"> </w:t>
      </w:r>
      <w:r w:rsidRPr="00ED1E98">
        <w:rPr>
          <w:rFonts w:ascii="TimesNewRomanPSMT" w:hAnsi="TimesNewRomanPSMT"/>
          <w:color w:val="000000"/>
          <w:szCs w:val="24"/>
        </w:rPr>
        <w:t>33% trường hợp. Khi không thể xác định bản chất của sang thương gan, chụp MRI hoặc</w:t>
      </w:r>
      <w:r>
        <w:rPr>
          <w:rFonts w:ascii="TimesNewRomanPSMT" w:hAnsi="TimesNewRomanPSMT"/>
          <w:color w:val="000000"/>
          <w:szCs w:val="24"/>
        </w:rPr>
        <w:t xml:space="preserve"> </w:t>
      </w:r>
      <w:r w:rsidRPr="00ED1E98">
        <w:rPr>
          <w:rFonts w:ascii="TimesNewRomanPSMT" w:hAnsi="TimesNewRomanPSMT"/>
          <w:color w:val="000000"/>
          <w:szCs w:val="24"/>
        </w:rPr>
        <w:t>PET cần được thực hiện.</w:t>
      </w:r>
      <w:r w:rsidRPr="001913EE">
        <w:rPr>
          <w:szCs w:val="24"/>
        </w:rPr>
        <w:t xml:space="preserve"> </w:t>
      </w:r>
    </w:p>
    <w:p w14:paraId="0E5589D0" w14:textId="77777777" w:rsidR="00591E45" w:rsidRPr="00D56D70" w:rsidRDefault="00591E45" w:rsidP="00591E45">
      <w:pPr>
        <w:pStyle w:val="ListParagraph"/>
        <w:numPr>
          <w:ilvl w:val="0"/>
          <w:numId w:val="17"/>
        </w:numPr>
        <w:spacing w:after="0" w:line="240" w:lineRule="auto"/>
        <w:ind w:left="567" w:hanging="283"/>
        <w:rPr>
          <w:rFonts w:cs="Times New Roman"/>
          <w:szCs w:val="24"/>
          <w:lang w:val="it-IT"/>
        </w:rPr>
      </w:pPr>
      <w:r w:rsidRPr="001913EE">
        <w:rPr>
          <w:rFonts w:cs="Times New Roman"/>
          <w:b/>
          <w:bCs/>
          <w:i/>
          <w:color w:val="000000"/>
          <w:szCs w:val="24"/>
        </w:rPr>
        <w:t>Các chất đánh dấu bướu</w:t>
      </w:r>
      <w:r>
        <w:rPr>
          <w:rFonts w:cs="Times New Roman"/>
          <w:b/>
          <w:bCs/>
          <w:i/>
          <w:color w:val="000000"/>
          <w:szCs w:val="24"/>
        </w:rPr>
        <w:t>:</w:t>
      </w:r>
      <w:r w:rsidRPr="001913EE">
        <w:rPr>
          <w:rFonts w:cs="Times New Roman"/>
          <w:b/>
          <w:bCs/>
          <w:i/>
          <w:color w:val="000000"/>
          <w:szCs w:val="24"/>
        </w:rPr>
        <w:br/>
      </w:r>
      <w:r w:rsidRPr="00D56D70">
        <w:rPr>
          <w:rFonts w:cs="Times New Roman"/>
          <w:color w:val="000000"/>
          <w:szCs w:val="24"/>
        </w:rPr>
        <w:t>Theo ASCO, cần định lượng CEA trước mổ. CEA trước mổ cao có ý nghĩa tiên lượng xấu</w:t>
      </w:r>
      <w:r>
        <w:rPr>
          <w:rFonts w:cs="Times New Roman"/>
          <w:color w:val="000000"/>
          <w:szCs w:val="24"/>
        </w:rPr>
        <w:t xml:space="preserve"> </w:t>
      </w:r>
      <w:r w:rsidRPr="00D56D70">
        <w:rPr>
          <w:rFonts w:cs="Times New Roman"/>
          <w:color w:val="000000"/>
          <w:szCs w:val="24"/>
        </w:rPr>
        <w:t>hơn (cùng giai đoạn), CEA trước mổ cao mà không trở về bình thường sau mổ cho thấy</w:t>
      </w:r>
      <w:r>
        <w:rPr>
          <w:rFonts w:cs="Times New Roman"/>
          <w:color w:val="000000"/>
          <w:szCs w:val="24"/>
        </w:rPr>
        <w:t xml:space="preserve"> </w:t>
      </w:r>
      <w:r w:rsidRPr="00D56D70">
        <w:rPr>
          <w:rFonts w:cs="Times New Roman"/>
          <w:color w:val="000000"/>
          <w:szCs w:val="24"/>
        </w:rPr>
        <w:t>bệnh còn tồn tại đâu đó và cần đánh giá thêm. Ngoài ra, CEA rất hữu ích trong phát hiện</w:t>
      </w:r>
      <w:r>
        <w:rPr>
          <w:rFonts w:cs="Times New Roman"/>
          <w:color w:val="000000"/>
          <w:szCs w:val="24"/>
        </w:rPr>
        <w:t xml:space="preserve"> </w:t>
      </w:r>
      <w:r w:rsidRPr="00D56D70">
        <w:rPr>
          <w:rFonts w:cs="Times New Roman"/>
          <w:color w:val="000000"/>
          <w:szCs w:val="24"/>
        </w:rPr>
        <w:t>tái phát với độ nhạy khoảng 70 – 80%.</w:t>
      </w:r>
    </w:p>
    <w:p w14:paraId="0294A8EA" w14:textId="77777777" w:rsidR="00591E45" w:rsidRPr="001913EE" w:rsidRDefault="00591E45" w:rsidP="00591E45">
      <w:pPr>
        <w:spacing w:after="0" w:line="240" w:lineRule="auto"/>
        <w:jc w:val="both"/>
        <w:rPr>
          <w:rFonts w:cs="Times New Roman"/>
          <w:szCs w:val="24"/>
          <w:lang w:val="it-IT"/>
        </w:rPr>
      </w:pPr>
    </w:p>
    <w:p w14:paraId="1C20BCE7" w14:textId="77777777" w:rsidR="00591E45" w:rsidRPr="009A0B3B" w:rsidRDefault="00591E45" w:rsidP="00591E45">
      <w:pPr>
        <w:pStyle w:val="ListParagraph"/>
        <w:numPr>
          <w:ilvl w:val="1"/>
          <w:numId w:val="4"/>
        </w:numPr>
        <w:spacing w:after="0" w:line="240" w:lineRule="auto"/>
        <w:ind w:left="900"/>
        <w:jc w:val="both"/>
        <w:rPr>
          <w:rFonts w:cs="Times New Roman"/>
          <w:i/>
          <w:szCs w:val="24"/>
          <w:u w:val="single"/>
          <w:lang w:val="it-IT"/>
        </w:rPr>
      </w:pPr>
      <w:r>
        <w:rPr>
          <w:rFonts w:cs="Times New Roman"/>
          <w:i/>
          <w:szCs w:val="24"/>
          <w:u w:val="single"/>
          <w:lang w:val="it-IT"/>
        </w:rPr>
        <w:t xml:space="preserve"> </w:t>
      </w:r>
      <w:r w:rsidRPr="009A0B3B">
        <w:rPr>
          <w:rFonts w:cs="Times New Roman"/>
          <w:i/>
          <w:szCs w:val="24"/>
          <w:u w:val="single"/>
          <w:lang w:val="it-IT"/>
        </w:rPr>
        <w:t>Chẩn đoán xác định:</w:t>
      </w:r>
    </w:p>
    <w:p w14:paraId="2EFB9D9F" w14:textId="77777777" w:rsidR="00591E45" w:rsidRDefault="00591E45" w:rsidP="00591E45">
      <w:pPr>
        <w:spacing w:after="0" w:line="240" w:lineRule="auto"/>
        <w:ind w:left="540"/>
        <w:contextualSpacing/>
        <w:jc w:val="both"/>
        <w:rPr>
          <w:rFonts w:cs="Times New Roman"/>
          <w:szCs w:val="24"/>
          <w:lang w:val="it-IT"/>
        </w:rPr>
      </w:pPr>
      <w:r>
        <w:rPr>
          <w:rFonts w:cs="Times New Roman"/>
          <w:szCs w:val="24"/>
          <w:lang w:val="it-IT"/>
        </w:rPr>
        <w:lastRenderedPageBreak/>
        <w:t xml:space="preserve">Dựa vào hình ảnh nội soi đại tràng và kết quả mô học ác tính. </w:t>
      </w:r>
    </w:p>
    <w:p w14:paraId="05DAB3FB" w14:textId="77777777" w:rsidR="00591E45" w:rsidRPr="009A0B3B" w:rsidRDefault="00591E45" w:rsidP="00591E45">
      <w:pPr>
        <w:spacing w:after="0" w:line="240" w:lineRule="auto"/>
        <w:ind w:left="540"/>
        <w:contextualSpacing/>
        <w:jc w:val="both"/>
        <w:rPr>
          <w:rFonts w:cs="Times New Roman"/>
          <w:szCs w:val="24"/>
          <w:lang w:val="it-IT"/>
        </w:rPr>
      </w:pPr>
    </w:p>
    <w:p w14:paraId="32376825" w14:textId="77777777" w:rsidR="00591E45" w:rsidRDefault="00591E45" w:rsidP="00591E45">
      <w:pPr>
        <w:pStyle w:val="ListParagraph"/>
        <w:numPr>
          <w:ilvl w:val="0"/>
          <w:numId w:val="5"/>
        </w:numPr>
        <w:spacing w:after="0" w:line="240" w:lineRule="auto"/>
        <w:jc w:val="both"/>
        <w:rPr>
          <w:rFonts w:cs="Times New Roman"/>
          <w:b/>
          <w:szCs w:val="24"/>
          <w:lang w:val="it-IT"/>
        </w:rPr>
      </w:pPr>
      <w:r w:rsidRPr="00BF34B5">
        <w:rPr>
          <w:rFonts w:cs="Times New Roman"/>
          <w:b/>
          <w:szCs w:val="24"/>
          <w:lang w:val="it-IT"/>
        </w:rPr>
        <w:t>ĐIỀU TRỊ:</w:t>
      </w:r>
    </w:p>
    <w:p w14:paraId="12A3239E" w14:textId="77777777" w:rsidR="00591E45" w:rsidRPr="00E960E4" w:rsidRDefault="00591E45" w:rsidP="00591E45">
      <w:pPr>
        <w:pStyle w:val="ListParagraph"/>
        <w:numPr>
          <w:ilvl w:val="1"/>
          <w:numId w:val="5"/>
        </w:numPr>
        <w:spacing w:after="200" w:line="240" w:lineRule="auto"/>
        <w:jc w:val="both"/>
        <w:rPr>
          <w:rFonts w:cs="Times New Roman"/>
          <w:i/>
          <w:szCs w:val="24"/>
          <w:u w:val="single"/>
          <w:lang w:val="it-IT"/>
        </w:rPr>
      </w:pPr>
      <w:r>
        <w:rPr>
          <w:rFonts w:cs="Times New Roman"/>
          <w:b/>
          <w:i/>
          <w:szCs w:val="24"/>
          <w:lang w:val="it-IT"/>
        </w:rPr>
        <w:t xml:space="preserve"> </w:t>
      </w:r>
      <w:r w:rsidRPr="00E960E4">
        <w:rPr>
          <w:rFonts w:cs="Times New Roman"/>
          <w:i/>
          <w:szCs w:val="24"/>
          <w:u w:val="single"/>
          <w:lang w:val="it-IT"/>
        </w:rPr>
        <w:t xml:space="preserve">Nguyên tắc điều trị: </w:t>
      </w:r>
    </w:p>
    <w:p w14:paraId="179A2584" w14:textId="77777777" w:rsidR="00591E45" w:rsidRPr="00F72BF1" w:rsidRDefault="00591E45" w:rsidP="00591E45">
      <w:pPr>
        <w:pStyle w:val="ListParagraph"/>
        <w:spacing w:after="200" w:line="240" w:lineRule="auto"/>
        <w:ind w:left="567"/>
        <w:rPr>
          <w:rStyle w:val="fontstyle01"/>
          <w:sz w:val="24"/>
          <w:szCs w:val="24"/>
        </w:rPr>
      </w:pPr>
      <w:r w:rsidRPr="00CA18B9">
        <w:rPr>
          <w:rFonts w:ascii="TimesNewRomanPSMT" w:hAnsi="TimesNewRomanPSMT"/>
          <w:color w:val="000000"/>
          <w:szCs w:val="24"/>
        </w:rPr>
        <w:t>Phẫu thuật giữ vai trò quan trọng giúp điều trị khỏi UT đại tràng. Phẫu trị nên bao gồm cắt</w:t>
      </w:r>
      <w:r>
        <w:rPr>
          <w:rFonts w:ascii="TimesNewRomanPSMT" w:hAnsi="TimesNewRomanPSMT"/>
          <w:color w:val="000000"/>
          <w:szCs w:val="24"/>
        </w:rPr>
        <w:t xml:space="preserve"> </w:t>
      </w:r>
      <w:r w:rsidRPr="00CA18B9">
        <w:rPr>
          <w:rFonts w:ascii="TimesNewRomanPSMT" w:hAnsi="TimesNewRomanPSMT"/>
          <w:color w:val="000000"/>
          <w:szCs w:val="24"/>
        </w:rPr>
        <w:t>đoạn ruột và các hạch mạc treo đi kèm. Hóa trị sau mổ nên được xem xét tùy theo giai đoạn</w:t>
      </w:r>
      <w:r>
        <w:rPr>
          <w:rFonts w:ascii="TimesNewRomanPSMT" w:hAnsi="TimesNewRomanPSMT"/>
          <w:color w:val="000000"/>
          <w:szCs w:val="24"/>
        </w:rPr>
        <w:t xml:space="preserve"> </w:t>
      </w:r>
      <w:r w:rsidRPr="00CA18B9">
        <w:rPr>
          <w:rFonts w:ascii="TimesNewRomanPSMT" w:hAnsi="TimesNewRomanPSMT"/>
          <w:color w:val="000000"/>
          <w:szCs w:val="24"/>
        </w:rPr>
        <w:t>bệnh. Vì vậy việc đánh giá cẩn thận giai đoạn bệnh bởi nhóm các bác sĩ đa chuyên khoa là</w:t>
      </w:r>
      <w:r>
        <w:rPr>
          <w:rFonts w:ascii="TimesNewRomanPSMT" w:hAnsi="TimesNewRomanPSMT"/>
          <w:color w:val="000000"/>
          <w:szCs w:val="24"/>
        </w:rPr>
        <w:t xml:space="preserve"> </w:t>
      </w:r>
      <w:r w:rsidRPr="00CA18B9">
        <w:rPr>
          <w:rFonts w:ascii="TimesNewRomanPSMT" w:hAnsi="TimesNewRomanPSMT"/>
          <w:color w:val="000000"/>
          <w:szCs w:val="24"/>
        </w:rPr>
        <w:t>rất cần thiết trong việc xác định chiến lược điều trị.</w:t>
      </w:r>
      <w:r w:rsidRPr="00CA18B9">
        <w:rPr>
          <w:rFonts w:ascii="TimesNewRomanPSMT" w:hAnsi="TimesNewRomanPSMT"/>
          <w:color w:val="000000"/>
          <w:szCs w:val="24"/>
        </w:rPr>
        <w:br/>
        <w:t>Khi bướu ở giai đoạn tiến xa không thể cắt được hoặc đã di căn xa, điều trị toàn thân nên</w:t>
      </w:r>
      <w:r>
        <w:rPr>
          <w:rFonts w:ascii="TimesNewRomanPSMT" w:hAnsi="TimesNewRomanPSMT"/>
          <w:color w:val="000000"/>
          <w:szCs w:val="24"/>
        </w:rPr>
        <w:t xml:space="preserve"> </w:t>
      </w:r>
      <w:r w:rsidRPr="00CA18B9">
        <w:rPr>
          <w:rFonts w:ascii="TimesNewRomanPSMT" w:hAnsi="TimesNewRomanPSMT"/>
          <w:color w:val="000000"/>
          <w:szCs w:val="24"/>
        </w:rPr>
        <w:t>được dùng trước tiên, lúc này phẫu thuật chỉ giới hạn trong việc điều trị triệu chứng các</w:t>
      </w:r>
      <w:r>
        <w:rPr>
          <w:rFonts w:ascii="TimesNewRomanPSMT" w:hAnsi="TimesNewRomanPSMT"/>
          <w:color w:val="000000"/>
          <w:szCs w:val="24"/>
        </w:rPr>
        <w:t xml:space="preserve"> </w:t>
      </w:r>
      <w:r w:rsidRPr="00CA18B9">
        <w:rPr>
          <w:rFonts w:ascii="TimesNewRomanPSMT" w:hAnsi="TimesNewRomanPSMT"/>
          <w:color w:val="000000"/>
          <w:szCs w:val="24"/>
        </w:rPr>
        <w:t>khối u gây tắc nghẽn hoặc chảy máu. Phẫu thuật không triệt để không giúp bệnh nhân sống</w:t>
      </w:r>
      <w:r>
        <w:rPr>
          <w:rFonts w:ascii="TimesNewRomanPSMT" w:hAnsi="TimesNewRomanPSMT"/>
          <w:color w:val="000000"/>
          <w:szCs w:val="24"/>
        </w:rPr>
        <w:t xml:space="preserve"> </w:t>
      </w:r>
      <w:r w:rsidRPr="00CA18B9">
        <w:rPr>
          <w:rFonts w:ascii="TimesNewRomanPSMT" w:hAnsi="TimesNewRomanPSMT"/>
          <w:color w:val="000000"/>
          <w:szCs w:val="24"/>
        </w:rPr>
        <w:t>còn lâu hơn mà có thể còn làm giảm chất lượng sống của bệnh nhân và giảm cả sự chấp</w:t>
      </w:r>
      <w:r>
        <w:rPr>
          <w:rFonts w:ascii="TimesNewRomanPSMT" w:hAnsi="TimesNewRomanPSMT"/>
          <w:color w:val="000000"/>
          <w:szCs w:val="24"/>
        </w:rPr>
        <w:t xml:space="preserve"> </w:t>
      </w:r>
      <w:r w:rsidRPr="00CA18B9">
        <w:rPr>
          <w:rFonts w:ascii="TimesNewRomanPSMT" w:hAnsi="TimesNewRomanPSMT"/>
          <w:color w:val="000000"/>
          <w:szCs w:val="24"/>
        </w:rPr>
        <w:t>nhận điều trị toàn thân</w:t>
      </w:r>
      <w:r w:rsidRPr="00F72BF1">
        <w:rPr>
          <w:rFonts w:ascii="TimesNewRomanPSMT" w:hAnsi="TimesNewRomanPSMT"/>
          <w:color w:val="000000"/>
          <w:szCs w:val="24"/>
        </w:rPr>
        <w:t>.</w:t>
      </w:r>
    </w:p>
    <w:p w14:paraId="0F9DE683" w14:textId="77777777" w:rsidR="00591E45" w:rsidRPr="00E960E4" w:rsidRDefault="00591E45" w:rsidP="00591E45">
      <w:pPr>
        <w:pStyle w:val="ListParagraph"/>
        <w:spacing w:after="200" w:line="240" w:lineRule="auto"/>
        <w:ind w:left="567"/>
        <w:rPr>
          <w:rFonts w:eastAsia="Times New Roman" w:cs="Times New Roman"/>
          <w:szCs w:val="24"/>
        </w:rPr>
      </w:pPr>
    </w:p>
    <w:p w14:paraId="37A0F3DA" w14:textId="77777777" w:rsidR="00591E45" w:rsidRPr="00E960E4" w:rsidRDefault="00591E45" w:rsidP="00591E45">
      <w:pPr>
        <w:pStyle w:val="ListParagraph"/>
        <w:numPr>
          <w:ilvl w:val="1"/>
          <w:numId w:val="5"/>
        </w:numPr>
        <w:spacing w:after="200" w:line="240" w:lineRule="auto"/>
        <w:jc w:val="both"/>
        <w:rPr>
          <w:rFonts w:eastAsia="Times New Roman" w:cs="Times New Roman"/>
          <w:i/>
          <w:szCs w:val="24"/>
          <w:u w:val="single"/>
        </w:rPr>
      </w:pPr>
      <w:r>
        <w:rPr>
          <w:rFonts w:eastAsia="Times New Roman" w:cs="Times New Roman"/>
          <w:b/>
          <w:i/>
          <w:szCs w:val="24"/>
        </w:rPr>
        <w:t xml:space="preserve"> </w:t>
      </w:r>
      <w:r w:rsidRPr="00E960E4">
        <w:rPr>
          <w:rFonts w:eastAsia="Times New Roman" w:cs="Times New Roman"/>
          <w:i/>
          <w:szCs w:val="24"/>
          <w:u w:val="single"/>
        </w:rPr>
        <w:t>Hướng điều trị theo giai đoạn:</w:t>
      </w:r>
    </w:p>
    <w:tbl>
      <w:tblPr>
        <w:tblStyle w:val="TableGrid"/>
        <w:tblW w:w="0" w:type="auto"/>
        <w:tblInd w:w="720" w:type="dxa"/>
        <w:tblLook w:val="04A0" w:firstRow="1" w:lastRow="0" w:firstColumn="1" w:lastColumn="0" w:noHBand="0" w:noVBand="1"/>
      </w:tblPr>
      <w:tblGrid>
        <w:gridCol w:w="2194"/>
        <w:gridCol w:w="6103"/>
      </w:tblGrid>
      <w:tr w:rsidR="00591E45" w14:paraId="1565F93C" w14:textId="77777777" w:rsidTr="00F80961">
        <w:tc>
          <w:tcPr>
            <w:tcW w:w="2536" w:type="dxa"/>
          </w:tcPr>
          <w:p w14:paraId="34B7B7E1" w14:textId="77777777" w:rsidR="00591E45" w:rsidRDefault="00591E45" w:rsidP="00F80961">
            <w:pPr>
              <w:pStyle w:val="ListParagraph"/>
              <w:ind w:left="0"/>
              <w:jc w:val="center"/>
              <w:rPr>
                <w:rFonts w:ascii="TimesNewRomanPS-BoldMT" w:hAnsi="TimesNewRomanPS-BoldMT"/>
                <w:b/>
                <w:bCs/>
                <w:color w:val="000000"/>
                <w:sz w:val="24"/>
                <w:szCs w:val="24"/>
              </w:rPr>
            </w:pPr>
            <w:r>
              <w:rPr>
                <w:rFonts w:ascii="TimesNewRomanPS-BoldMT" w:hAnsi="TimesNewRomanPS-BoldMT"/>
                <w:b/>
                <w:bCs/>
                <w:color w:val="000000"/>
                <w:sz w:val="24"/>
                <w:szCs w:val="24"/>
              </w:rPr>
              <w:t xml:space="preserve">Các bệnh nhân </w:t>
            </w:r>
          </w:p>
          <w:p w14:paraId="071609BC" w14:textId="77777777" w:rsidR="00591E45" w:rsidRPr="00D717B6" w:rsidRDefault="00591E45" w:rsidP="00F80961">
            <w:pPr>
              <w:pStyle w:val="ListParagraph"/>
              <w:ind w:left="0"/>
              <w:jc w:val="center"/>
              <w:rPr>
                <w:rFonts w:ascii="Times New Roman" w:eastAsia="Times New Roman" w:hAnsi="Times New Roman" w:cs="Times New Roman"/>
                <w:sz w:val="24"/>
                <w:szCs w:val="24"/>
              </w:rPr>
            </w:pPr>
            <w:r>
              <w:rPr>
                <w:rFonts w:ascii="TimesNewRomanPS-BoldMT" w:hAnsi="TimesNewRomanPS-BoldMT"/>
                <w:b/>
                <w:bCs/>
                <w:color w:val="000000"/>
                <w:sz w:val="24"/>
                <w:szCs w:val="24"/>
              </w:rPr>
              <w:t>còn có thể phẫu thuật</w:t>
            </w:r>
          </w:p>
        </w:tc>
        <w:tc>
          <w:tcPr>
            <w:tcW w:w="7264" w:type="dxa"/>
          </w:tcPr>
          <w:p w14:paraId="73802059" w14:textId="77777777" w:rsidR="00591E45" w:rsidRPr="00D717B6" w:rsidRDefault="00591E45" w:rsidP="00F80961">
            <w:pPr>
              <w:pStyle w:val="ListParagraph"/>
              <w:ind w:left="0"/>
              <w:rPr>
                <w:rFonts w:ascii="Times New Roman" w:eastAsia="Times New Roman" w:hAnsi="Times New Roman" w:cs="Times New Roman"/>
                <w:sz w:val="24"/>
                <w:szCs w:val="24"/>
              </w:rPr>
            </w:pPr>
          </w:p>
        </w:tc>
      </w:tr>
      <w:tr w:rsidR="00591E45" w14:paraId="6DB2C577" w14:textId="77777777" w:rsidTr="00F80961">
        <w:tc>
          <w:tcPr>
            <w:tcW w:w="2536" w:type="dxa"/>
          </w:tcPr>
          <w:p w14:paraId="041732DD" w14:textId="77777777" w:rsidR="00591E45" w:rsidRPr="00D717B6" w:rsidRDefault="00591E45" w:rsidP="00F80961">
            <w:pPr>
              <w:pStyle w:val="ListParagraph"/>
              <w:ind w:left="0"/>
              <w:jc w:val="center"/>
              <w:rPr>
                <w:rFonts w:ascii="Times New Roman" w:eastAsia="Times New Roman" w:hAnsi="Times New Roman" w:cs="Times New Roman"/>
                <w:sz w:val="24"/>
                <w:szCs w:val="24"/>
              </w:rPr>
            </w:pPr>
            <w:r>
              <w:rPr>
                <w:rFonts w:ascii="TimesNewRomanPS-BoldMT" w:hAnsi="TimesNewRomanPS-BoldMT"/>
                <w:b/>
                <w:bCs/>
                <w:color w:val="000000"/>
                <w:sz w:val="24"/>
                <w:szCs w:val="24"/>
              </w:rPr>
              <w:t>Giai đoạn I-III</w:t>
            </w:r>
          </w:p>
        </w:tc>
        <w:tc>
          <w:tcPr>
            <w:tcW w:w="7264" w:type="dxa"/>
          </w:tcPr>
          <w:p w14:paraId="09070761" w14:textId="77777777" w:rsidR="00591E45" w:rsidRPr="00A977E7" w:rsidRDefault="00591E45" w:rsidP="00F80961">
            <w:pPr>
              <w:rPr>
                <w:sz w:val="24"/>
                <w:szCs w:val="24"/>
              </w:rPr>
            </w:pPr>
            <w:r w:rsidRPr="00A977E7">
              <w:rPr>
                <w:rStyle w:val="fontstyle01"/>
                <w:sz w:val="24"/>
                <w:szCs w:val="24"/>
              </w:rPr>
              <w:t>Cắt bỏ bướu nguyên phát và hạch mạc treo. Hoá trị sau mổ các bệnh</w:t>
            </w:r>
            <w:r>
              <w:rPr>
                <w:rStyle w:val="fontstyle01"/>
                <w:sz w:val="24"/>
                <w:szCs w:val="24"/>
              </w:rPr>
              <w:t xml:space="preserve"> </w:t>
            </w:r>
            <w:r w:rsidRPr="00A977E7">
              <w:rPr>
                <w:rStyle w:val="fontstyle01"/>
                <w:sz w:val="24"/>
                <w:szCs w:val="24"/>
              </w:rPr>
              <w:t>nhân giai đoạn III và giai đoạn II nguy cơ cao</w:t>
            </w:r>
            <w:r w:rsidRPr="00A977E7">
              <w:rPr>
                <w:rFonts w:ascii="TimesNewRomanPSMT" w:hAnsi="TimesNewRomanPSMT"/>
                <w:color w:val="000000"/>
                <w:sz w:val="24"/>
                <w:szCs w:val="24"/>
              </w:rPr>
              <w:t>.</w:t>
            </w:r>
          </w:p>
        </w:tc>
      </w:tr>
      <w:tr w:rsidR="00591E45" w14:paraId="7395B42A" w14:textId="77777777" w:rsidTr="00F80961">
        <w:tc>
          <w:tcPr>
            <w:tcW w:w="2536" w:type="dxa"/>
          </w:tcPr>
          <w:p w14:paraId="7E4E4D07" w14:textId="77777777" w:rsidR="00591E45" w:rsidRPr="00D717B6" w:rsidRDefault="00591E45" w:rsidP="00F80961">
            <w:pPr>
              <w:pStyle w:val="ListParagraph"/>
              <w:ind w:left="0"/>
              <w:jc w:val="center"/>
              <w:rPr>
                <w:rFonts w:ascii="Times New Roman" w:eastAsia="Times New Roman" w:hAnsi="Times New Roman" w:cs="Times New Roman"/>
                <w:sz w:val="24"/>
                <w:szCs w:val="24"/>
              </w:rPr>
            </w:pPr>
            <w:r>
              <w:rPr>
                <w:rFonts w:ascii="TimesNewRomanPS-BoldMT" w:hAnsi="TimesNewRomanPS-BoldMT"/>
                <w:b/>
                <w:bCs/>
                <w:color w:val="000000"/>
                <w:sz w:val="24"/>
                <w:szCs w:val="24"/>
              </w:rPr>
              <w:t>Giai đoạn IV</w:t>
            </w:r>
          </w:p>
        </w:tc>
        <w:tc>
          <w:tcPr>
            <w:tcW w:w="7264" w:type="dxa"/>
          </w:tcPr>
          <w:p w14:paraId="1CEE0DD7" w14:textId="77777777" w:rsidR="00591E45" w:rsidRPr="00A977E7" w:rsidRDefault="00591E45" w:rsidP="00F80961">
            <w:pPr>
              <w:pStyle w:val="ListParagraph"/>
              <w:ind w:left="0"/>
              <w:rPr>
                <w:rFonts w:ascii="Times New Roman" w:eastAsia="Times New Roman" w:hAnsi="Times New Roman" w:cs="Times New Roman"/>
                <w:sz w:val="24"/>
                <w:szCs w:val="24"/>
              </w:rPr>
            </w:pPr>
            <w:r w:rsidRPr="00A977E7">
              <w:rPr>
                <w:rFonts w:ascii="TimesNewRomanPSMT" w:hAnsi="TimesNewRomanPSMT"/>
                <w:color w:val="000000"/>
                <w:sz w:val="24"/>
                <w:szCs w:val="24"/>
              </w:rPr>
              <w:t>+ Cắt bỏ bướu nguyên phát và hạch mạc treo, có thể cắt cả di căn xa</w:t>
            </w:r>
            <w:r>
              <w:rPr>
                <w:rFonts w:ascii="TimesNewRomanPSMT" w:hAnsi="TimesNewRomanPSMT"/>
                <w:color w:val="000000"/>
                <w:sz w:val="24"/>
                <w:szCs w:val="24"/>
              </w:rPr>
              <w:t xml:space="preserve"> </w:t>
            </w:r>
            <w:r w:rsidRPr="00A977E7">
              <w:rPr>
                <w:rFonts w:ascii="TimesNewRomanPSMT" w:hAnsi="TimesNewRomanPSMT"/>
                <w:color w:val="000000"/>
                <w:sz w:val="24"/>
                <w:szCs w:val="24"/>
              </w:rPr>
              <w:t>nếu có thể.</w:t>
            </w:r>
            <w:r w:rsidRPr="00A977E7">
              <w:rPr>
                <w:rFonts w:ascii="TimesNewRomanPSMT" w:hAnsi="TimesNewRomanPSMT"/>
                <w:color w:val="000000"/>
                <w:sz w:val="24"/>
                <w:szCs w:val="24"/>
              </w:rPr>
              <w:br/>
              <w:t>+ Hóa trị tiền phẫu.</w:t>
            </w:r>
            <w:r w:rsidRPr="00A977E7">
              <w:rPr>
                <w:rFonts w:ascii="TimesNewRomanPSMT" w:hAnsi="TimesNewRomanPSMT"/>
                <w:color w:val="000000"/>
                <w:sz w:val="24"/>
                <w:szCs w:val="24"/>
              </w:rPr>
              <w:br/>
              <w:t>+ Hóa trị, có thể kèm thuốc nhắm trúng đích (bevacizumab hoặc cetuximab)</w:t>
            </w:r>
            <w:r>
              <w:rPr>
                <w:rFonts w:ascii="TimesNewRomanPSMT" w:hAnsi="TimesNewRomanPSMT"/>
                <w:color w:val="000000"/>
                <w:sz w:val="24"/>
                <w:szCs w:val="24"/>
              </w:rPr>
              <w:t xml:space="preserve"> hoặc thuốc ức chế chốt kiểm miễn dịch</w:t>
            </w:r>
            <w:r w:rsidRPr="00A977E7">
              <w:rPr>
                <w:rFonts w:ascii="TimesNewRomanPSMT" w:hAnsi="TimesNewRomanPSMT"/>
                <w:color w:val="000000"/>
                <w:sz w:val="24"/>
                <w:szCs w:val="24"/>
              </w:rPr>
              <w:t>.</w:t>
            </w:r>
          </w:p>
        </w:tc>
      </w:tr>
      <w:tr w:rsidR="00591E45" w14:paraId="56AFF9A9" w14:textId="77777777" w:rsidTr="00F80961">
        <w:tc>
          <w:tcPr>
            <w:tcW w:w="2536" w:type="dxa"/>
          </w:tcPr>
          <w:p w14:paraId="512D9EE6" w14:textId="77777777" w:rsidR="00591E45" w:rsidRDefault="00591E45" w:rsidP="00F80961">
            <w:pPr>
              <w:pStyle w:val="ListParagraph"/>
              <w:ind w:left="0"/>
              <w:jc w:val="center"/>
              <w:rPr>
                <w:rFonts w:ascii="TimesNewRomanPS-BoldMT" w:hAnsi="TimesNewRomanPS-BoldMT"/>
                <w:b/>
                <w:bCs/>
                <w:color w:val="000000"/>
                <w:sz w:val="24"/>
                <w:szCs w:val="24"/>
              </w:rPr>
            </w:pPr>
            <w:r>
              <w:rPr>
                <w:rFonts w:ascii="TimesNewRomanPS-BoldMT" w:hAnsi="TimesNewRomanPS-BoldMT"/>
                <w:b/>
                <w:bCs/>
                <w:color w:val="000000"/>
                <w:sz w:val="24"/>
                <w:szCs w:val="24"/>
              </w:rPr>
              <w:t xml:space="preserve">Các bệnh nhân </w:t>
            </w:r>
          </w:p>
          <w:p w14:paraId="5E35D045" w14:textId="77777777" w:rsidR="00591E45" w:rsidRDefault="00591E45" w:rsidP="00F80961">
            <w:pPr>
              <w:pStyle w:val="ListParagraph"/>
              <w:ind w:left="0"/>
              <w:jc w:val="center"/>
              <w:rPr>
                <w:rFonts w:ascii="TimesNewRomanPS-BoldMT" w:hAnsi="TimesNewRomanPS-BoldMT"/>
                <w:b/>
                <w:bCs/>
                <w:color w:val="000000"/>
                <w:sz w:val="24"/>
                <w:szCs w:val="24"/>
              </w:rPr>
            </w:pPr>
            <w:r>
              <w:rPr>
                <w:rFonts w:ascii="TimesNewRomanPS-BoldMT" w:hAnsi="TimesNewRomanPS-BoldMT"/>
                <w:b/>
                <w:bCs/>
                <w:color w:val="000000"/>
                <w:sz w:val="24"/>
                <w:szCs w:val="24"/>
              </w:rPr>
              <w:t>không thể phẫu thuật</w:t>
            </w:r>
          </w:p>
          <w:p w14:paraId="5183C46D" w14:textId="77777777" w:rsidR="00591E45" w:rsidRPr="00A977E7" w:rsidRDefault="00591E45" w:rsidP="00F80961">
            <w:pPr>
              <w:pStyle w:val="ListParagraph"/>
              <w:ind w:left="0"/>
              <w:jc w:val="center"/>
              <w:rPr>
                <w:rFonts w:ascii="Times New Roman" w:eastAsia="Times New Roman" w:hAnsi="Times New Roman" w:cs="Times New Roman"/>
                <w:b/>
                <w:sz w:val="24"/>
                <w:szCs w:val="24"/>
              </w:rPr>
            </w:pPr>
            <w:r w:rsidRPr="00A977E7">
              <w:rPr>
                <w:rFonts w:ascii="Times New Roman" w:eastAsia="Times New Roman" w:hAnsi="Times New Roman" w:cs="Times New Roman"/>
                <w:b/>
                <w:sz w:val="24"/>
                <w:szCs w:val="24"/>
              </w:rPr>
              <w:t>(giai đoạn I-IV)</w:t>
            </w:r>
          </w:p>
        </w:tc>
        <w:tc>
          <w:tcPr>
            <w:tcW w:w="7264" w:type="dxa"/>
          </w:tcPr>
          <w:p w14:paraId="47136FE0" w14:textId="77777777" w:rsidR="00591E45" w:rsidRDefault="00591E45" w:rsidP="00F80961">
            <w:pPr>
              <w:pStyle w:val="ListParagraph"/>
              <w:ind w:left="0"/>
              <w:rPr>
                <w:rFonts w:ascii="TimesNewRomanPSMT" w:hAnsi="TimesNewRomanPSMT"/>
                <w:color w:val="000000"/>
                <w:sz w:val="24"/>
                <w:szCs w:val="24"/>
              </w:rPr>
            </w:pPr>
            <w:r w:rsidRPr="00A977E7">
              <w:rPr>
                <w:rFonts w:ascii="TimesNewRomanPSMT" w:hAnsi="TimesNewRomanPSMT"/>
                <w:color w:val="000000"/>
                <w:sz w:val="24"/>
                <w:szCs w:val="24"/>
              </w:rPr>
              <w:t>+ Hóa trị, có thể kèm thuốc nhắm trúng đích (bevacizumab hoặc cetuximab)</w:t>
            </w:r>
            <w:r>
              <w:rPr>
                <w:rFonts w:ascii="TimesNewRomanPSMT" w:hAnsi="TimesNewRomanPSMT"/>
                <w:color w:val="000000"/>
                <w:sz w:val="24"/>
                <w:szCs w:val="24"/>
              </w:rPr>
              <w:t xml:space="preserve"> hoặc thuốc ức chế chốt kiểm miễn dịch</w:t>
            </w:r>
            <w:r w:rsidRPr="00A977E7">
              <w:rPr>
                <w:rFonts w:ascii="TimesNewRomanPSMT" w:hAnsi="TimesNewRomanPSMT"/>
                <w:color w:val="000000"/>
                <w:sz w:val="24"/>
                <w:szCs w:val="24"/>
              </w:rPr>
              <w:t xml:space="preserve">. </w:t>
            </w:r>
          </w:p>
          <w:p w14:paraId="4FB7BBE4" w14:textId="77777777" w:rsidR="00591E45" w:rsidRPr="00A977E7" w:rsidRDefault="00591E45" w:rsidP="00F80961">
            <w:pPr>
              <w:pStyle w:val="ListParagraph"/>
              <w:ind w:left="0"/>
              <w:rPr>
                <w:rFonts w:ascii="Times New Roman" w:eastAsia="Times New Roman" w:hAnsi="Times New Roman" w:cs="Times New Roman"/>
                <w:sz w:val="24"/>
                <w:szCs w:val="24"/>
              </w:rPr>
            </w:pPr>
            <w:r w:rsidRPr="00A977E7">
              <w:rPr>
                <w:rFonts w:ascii="TimesNewRomanPSMT" w:hAnsi="TimesNewRomanPSMT"/>
                <w:color w:val="000000"/>
                <w:sz w:val="24"/>
                <w:szCs w:val="24"/>
              </w:rPr>
              <w:t>+ Đặt stent (nếu cần).</w:t>
            </w:r>
          </w:p>
        </w:tc>
      </w:tr>
    </w:tbl>
    <w:p w14:paraId="3809AE73" w14:textId="77777777" w:rsidR="00591E45" w:rsidRPr="00F56151" w:rsidRDefault="00591E45" w:rsidP="00591E45">
      <w:pPr>
        <w:pStyle w:val="ListParagraph"/>
        <w:spacing w:line="240" w:lineRule="auto"/>
        <w:jc w:val="center"/>
        <w:rPr>
          <w:rFonts w:eastAsia="Times New Roman" w:cs="Times New Roman"/>
          <w:i/>
          <w:szCs w:val="24"/>
          <w:u w:val="single"/>
        </w:rPr>
      </w:pPr>
    </w:p>
    <w:p w14:paraId="66763463" w14:textId="77777777" w:rsidR="00591E45" w:rsidRPr="00CA18B9" w:rsidRDefault="00591E45" w:rsidP="00591E45">
      <w:pPr>
        <w:pStyle w:val="ListParagraph"/>
        <w:numPr>
          <w:ilvl w:val="1"/>
          <w:numId w:val="5"/>
        </w:numPr>
        <w:spacing w:line="240" w:lineRule="auto"/>
        <w:rPr>
          <w:rFonts w:eastAsia="Times New Roman" w:cs="Times New Roman"/>
          <w:i/>
          <w:szCs w:val="24"/>
          <w:u w:val="single"/>
        </w:rPr>
      </w:pPr>
      <w:r>
        <w:rPr>
          <w:rFonts w:eastAsia="Times New Roman"/>
          <w:i/>
          <w:szCs w:val="24"/>
          <w:u w:val="single"/>
        </w:rPr>
        <w:t xml:space="preserve"> Phẫu trị</w:t>
      </w:r>
      <w:r w:rsidRPr="003E512B">
        <w:rPr>
          <w:rFonts w:eastAsia="Times New Roman"/>
          <w:i/>
          <w:szCs w:val="24"/>
          <w:u w:val="single"/>
        </w:rPr>
        <w:t>:</w:t>
      </w:r>
    </w:p>
    <w:p w14:paraId="5FC4A629" w14:textId="77777777" w:rsidR="00591E45" w:rsidRDefault="00591E45" w:rsidP="00591E45">
      <w:pPr>
        <w:pStyle w:val="ListParagraph"/>
        <w:spacing w:line="240" w:lineRule="auto"/>
        <w:rPr>
          <w:rFonts w:ascii="TimesNewRomanPSMT" w:hAnsi="TimesNewRomanPSMT"/>
          <w:color w:val="000000"/>
          <w:szCs w:val="24"/>
        </w:rPr>
      </w:pPr>
      <w:r w:rsidRPr="00CA18B9">
        <w:rPr>
          <w:rFonts w:ascii="TimesNewRomanPSMT" w:hAnsi="TimesNewRomanPSMT"/>
          <w:color w:val="000000"/>
          <w:szCs w:val="24"/>
        </w:rPr>
        <w:t>Là mô thức điều trị chính yếu với mục tiêu là cắt toàn bộ bướu và hạch mạc treo thành một</w:t>
      </w:r>
      <w:r>
        <w:rPr>
          <w:rFonts w:ascii="TimesNewRomanPSMT" w:hAnsi="TimesNewRomanPSMT"/>
          <w:color w:val="000000"/>
          <w:szCs w:val="24"/>
        </w:rPr>
        <w:t xml:space="preserve"> </w:t>
      </w:r>
      <w:r w:rsidRPr="00CA18B9">
        <w:rPr>
          <w:rFonts w:ascii="TimesNewRomanPSMT" w:hAnsi="TimesNewRomanPSMT"/>
          <w:color w:val="000000"/>
          <w:szCs w:val="24"/>
        </w:rPr>
        <w:t>khối. Có chỉ định cho tất cả các giai đoạn (kể cả di căn nốt đơn độc ở gan hoặc phổi)</w:t>
      </w:r>
      <w:r>
        <w:rPr>
          <w:rFonts w:ascii="TimesNewRomanPSMT" w:hAnsi="TimesNewRomanPSMT"/>
          <w:color w:val="000000"/>
          <w:szCs w:val="24"/>
        </w:rPr>
        <w:t>.</w:t>
      </w:r>
    </w:p>
    <w:p w14:paraId="162757D3" w14:textId="77777777" w:rsidR="00591E45" w:rsidRPr="006E107A" w:rsidRDefault="00591E45" w:rsidP="00591E45">
      <w:pPr>
        <w:pStyle w:val="ListParagraph"/>
        <w:spacing w:line="240" w:lineRule="auto"/>
        <w:rPr>
          <w:rFonts w:eastAsia="Times New Roman" w:cs="Times New Roman"/>
          <w:szCs w:val="24"/>
        </w:rPr>
      </w:pPr>
      <w:r w:rsidRPr="006E107A">
        <w:rPr>
          <w:rFonts w:ascii="TimesNewRomanPSMT" w:hAnsi="TimesNewRomanPSMT"/>
          <w:color w:val="000000"/>
          <w:szCs w:val="24"/>
        </w:rPr>
        <w:t>Phẫu thuật nội soi cắt đại tràng hiện là một lựa chọn có thể thay thế mổ mở.</w:t>
      </w:r>
    </w:p>
    <w:tbl>
      <w:tblPr>
        <w:tblStyle w:val="TableGrid"/>
        <w:tblW w:w="0" w:type="auto"/>
        <w:tblInd w:w="720" w:type="dxa"/>
        <w:tblLook w:val="04A0" w:firstRow="1" w:lastRow="0" w:firstColumn="1" w:lastColumn="0" w:noHBand="0" w:noVBand="1"/>
      </w:tblPr>
      <w:tblGrid>
        <w:gridCol w:w="1380"/>
        <w:gridCol w:w="6917"/>
      </w:tblGrid>
      <w:tr w:rsidR="00591E45" w14:paraId="70C8FABD" w14:textId="77777777" w:rsidTr="00F80961">
        <w:tc>
          <w:tcPr>
            <w:tcW w:w="0" w:type="auto"/>
          </w:tcPr>
          <w:p w14:paraId="7E6106D3" w14:textId="77777777" w:rsidR="00591E45" w:rsidRPr="00CA18B9" w:rsidRDefault="00591E45" w:rsidP="00F80961">
            <w:pPr>
              <w:pStyle w:val="ListParagraph"/>
              <w:ind w:left="0"/>
              <w:jc w:val="center"/>
              <w:rPr>
                <w:rFonts w:ascii="Times New Roman" w:hAnsi="Times New Roman" w:cs="Times New Roman"/>
                <w:b/>
                <w:sz w:val="24"/>
                <w:szCs w:val="24"/>
                <w:lang w:val="it-IT"/>
              </w:rPr>
            </w:pPr>
            <w:r w:rsidRPr="00CA18B9">
              <w:rPr>
                <w:rFonts w:ascii="TimesNewRomanPS-ItalicMT" w:hAnsi="TimesNewRomanPS-ItalicMT"/>
                <w:b/>
                <w:iCs/>
                <w:color w:val="000000"/>
                <w:sz w:val="24"/>
                <w:szCs w:val="24"/>
              </w:rPr>
              <w:t>Các tổn thương pôlyp ác tính</w:t>
            </w:r>
            <w:r w:rsidRPr="00CA18B9">
              <w:rPr>
                <w:b/>
                <w:sz w:val="24"/>
                <w:szCs w:val="24"/>
              </w:rPr>
              <w:t xml:space="preserve"> </w:t>
            </w:r>
          </w:p>
        </w:tc>
        <w:tc>
          <w:tcPr>
            <w:tcW w:w="0" w:type="auto"/>
          </w:tcPr>
          <w:p w14:paraId="6B4FD04D" w14:textId="77777777" w:rsidR="00591E45" w:rsidRDefault="00591E45" w:rsidP="00F80961">
            <w:pPr>
              <w:pStyle w:val="ListParagraph"/>
              <w:ind w:left="0"/>
              <w:rPr>
                <w:rFonts w:ascii="TimesNewRomanPSMT" w:hAnsi="TimesNewRomanPSMT"/>
                <w:color w:val="000000"/>
                <w:sz w:val="24"/>
                <w:szCs w:val="24"/>
              </w:rPr>
            </w:pPr>
            <w:r w:rsidRPr="00795E1F">
              <w:rPr>
                <w:rFonts w:ascii="TimesNewRomanPSMT" w:hAnsi="TimesNewRomanPSMT"/>
                <w:color w:val="000000"/>
                <w:sz w:val="24"/>
                <w:szCs w:val="24"/>
              </w:rPr>
              <w:t xml:space="preserve">Tổn thương pôlyp được xem là ác tính khi tế bào ung thư xâm lấn tới lớp dưới niêm mạc(pT1). </w:t>
            </w:r>
            <w:r w:rsidRPr="00795E1F">
              <w:rPr>
                <w:rFonts w:ascii="TimesNewRomanPSMT" w:hAnsi="TimesNewRomanPSMT"/>
                <w:color w:val="000000"/>
                <w:sz w:val="24"/>
                <w:szCs w:val="24"/>
              </w:rPr>
              <w:br/>
              <w:t>Trước khi quyết định cắt đoạn đại tràng đối với trường hợp đã cắt pôlyp loại u tuyến qua</w:t>
            </w:r>
            <w:r>
              <w:rPr>
                <w:rFonts w:ascii="TimesNewRomanPSMT" w:hAnsi="TimesNewRomanPSMT"/>
                <w:color w:val="000000"/>
                <w:sz w:val="24"/>
                <w:szCs w:val="24"/>
              </w:rPr>
              <w:t xml:space="preserve"> </w:t>
            </w:r>
            <w:r w:rsidRPr="00795E1F">
              <w:rPr>
                <w:rFonts w:ascii="TimesNewRomanPSMT" w:hAnsi="TimesNewRomanPSMT"/>
                <w:color w:val="000000"/>
                <w:sz w:val="24"/>
                <w:szCs w:val="24"/>
              </w:rPr>
              <w:t>nội soi, cần đánh giá lại giải phẫu bệnh và trao đổi với kế hoạch điều trị với bệnh nhân.</w:t>
            </w:r>
            <w:r w:rsidRPr="00795E1F">
              <w:rPr>
                <w:rFonts w:ascii="TimesNewRomanPSMT" w:hAnsi="TimesNewRomanPSMT"/>
                <w:color w:val="000000"/>
                <w:sz w:val="24"/>
                <w:szCs w:val="24"/>
              </w:rPr>
              <w:br/>
            </w:r>
            <w:r>
              <w:rPr>
                <w:rFonts w:ascii="TimesNewRomanPSMT" w:hAnsi="TimesNewRomanPSMT"/>
                <w:color w:val="000000"/>
                <w:sz w:val="24"/>
                <w:szCs w:val="24"/>
              </w:rPr>
              <w:t xml:space="preserve">+ </w:t>
            </w:r>
            <w:r w:rsidRPr="00795E1F">
              <w:rPr>
                <w:rFonts w:ascii="TimesNewRomanPSMT" w:hAnsi="TimesNewRomanPSMT"/>
                <w:color w:val="000000"/>
                <w:sz w:val="24"/>
                <w:szCs w:val="24"/>
              </w:rPr>
              <w:t>Trong trường hợp giải phẫu bệnh sau cắt pôlyp là UT xâm lấn, nếu khối pôlyp đã được cắt</w:t>
            </w:r>
            <w:r>
              <w:rPr>
                <w:rFonts w:ascii="TimesNewRomanPSMT" w:hAnsi="TimesNewRomanPSMT"/>
                <w:color w:val="000000"/>
                <w:sz w:val="24"/>
                <w:szCs w:val="24"/>
              </w:rPr>
              <w:t xml:space="preserve"> </w:t>
            </w:r>
            <w:r w:rsidRPr="00795E1F">
              <w:rPr>
                <w:rFonts w:ascii="TimesNewRomanPSMT" w:hAnsi="TimesNewRomanPSMT"/>
                <w:color w:val="000000"/>
                <w:sz w:val="24"/>
                <w:szCs w:val="24"/>
              </w:rPr>
              <w:t>bỏ hoàn toàn và có những yếu tố tiên lượng tốt (grad 1, 2; không xâm lấn mạch lymphô</w:t>
            </w:r>
            <w:r>
              <w:rPr>
                <w:rFonts w:ascii="TimesNewRomanPSMT" w:hAnsi="TimesNewRomanPSMT"/>
                <w:color w:val="000000"/>
                <w:sz w:val="24"/>
                <w:szCs w:val="24"/>
              </w:rPr>
              <w:t xml:space="preserve"> </w:t>
            </w:r>
            <w:r w:rsidRPr="00795E1F">
              <w:rPr>
                <w:rFonts w:ascii="TimesNewRomanPSMT" w:hAnsi="TimesNewRomanPSMT"/>
                <w:color w:val="000000"/>
                <w:sz w:val="24"/>
                <w:szCs w:val="24"/>
              </w:rPr>
              <w:t xml:space="preserve">hoặc mạch máu, diện cắt âm tính) thì không cần phẫu thuật thêm mà chỉ theo dõi. </w:t>
            </w:r>
          </w:p>
          <w:p w14:paraId="6FF6F95B" w14:textId="77777777" w:rsidR="00591E45" w:rsidRPr="00795E1F" w:rsidRDefault="00591E45" w:rsidP="00F80961">
            <w:pPr>
              <w:pStyle w:val="ListParagraph"/>
              <w:ind w:left="0"/>
              <w:rPr>
                <w:rFonts w:ascii="Times New Roman" w:hAnsi="Times New Roman" w:cs="Times New Roman"/>
                <w:sz w:val="24"/>
                <w:szCs w:val="24"/>
                <w:lang w:val="it-IT"/>
              </w:rPr>
            </w:pPr>
            <w:r>
              <w:rPr>
                <w:rFonts w:ascii="TimesNewRomanPSMT" w:hAnsi="TimesNewRomanPSMT"/>
                <w:color w:val="000000"/>
                <w:sz w:val="24"/>
                <w:szCs w:val="24"/>
              </w:rPr>
              <w:t xml:space="preserve">+ </w:t>
            </w:r>
            <w:r w:rsidRPr="00795E1F">
              <w:rPr>
                <w:rFonts w:ascii="TimesNewRomanPSMT" w:hAnsi="TimesNewRomanPSMT"/>
                <w:color w:val="000000"/>
                <w:sz w:val="24"/>
                <w:szCs w:val="24"/>
              </w:rPr>
              <w:t>Tuy nhiên</w:t>
            </w:r>
            <w:r>
              <w:rPr>
                <w:rFonts w:ascii="TimesNewRomanPSMT" w:hAnsi="TimesNewRomanPSMT"/>
                <w:color w:val="000000"/>
                <w:sz w:val="24"/>
                <w:szCs w:val="24"/>
              </w:rPr>
              <w:t xml:space="preserve"> </w:t>
            </w:r>
            <w:r w:rsidRPr="00795E1F">
              <w:rPr>
                <w:rFonts w:ascii="TimesNewRomanPSMT" w:hAnsi="TimesNewRomanPSMT"/>
                <w:color w:val="000000"/>
                <w:sz w:val="24"/>
                <w:szCs w:val="24"/>
              </w:rPr>
              <w:t>có thể lựa chọn cắt đoạn đại tràng trong trường hợp pôlyp không cuống do ghi nhận tỉ lệ tái</w:t>
            </w:r>
            <w:r>
              <w:rPr>
                <w:rFonts w:ascii="TimesNewRomanPSMT" w:hAnsi="TimesNewRomanPSMT"/>
                <w:color w:val="000000"/>
                <w:sz w:val="24"/>
                <w:szCs w:val="24"/>
              </w:rPr>
              <w:t xml:space="preserve"> </w:t>
            </w:r>
            <w:r w:rsidRPr="00795E1F">
              <w:rPr>
                <w:rFonts w:ascii="TimesNewRomanPSMT" w:hAnsi="TimesNewRomanPSMT"/>
                <w:color w:val="000000"/>
                <w:sz w:val="24"/>
                <w:szCs w:val="24"/>
              </w:rPr>
              <w:t>phát, tử vong và di căn theo đường máu nhiều hơn so với pôlyp có cuống (nhiều khả năng</w:t>
            </w:r>
            <w:r>
              <w:rPr>
                <w:rFonts w:ascii="TimesNewRomanPSMT" w:hAnsi="TimesNewRomanPSMT"/>
                <w:color w:val="000000"/>
                <w:sz w:val="24"/>
                <w:szCs w:val="24"/>
              </w:rPr>
              <w:t xml:space="preserve"> </w:t>
            </w:r>
            <w:r w:rsidRPr="00795E1F">
              <w:rPr>
                <w:rFonts w:ascii="TimesNewRomanPSMT" w:hAnsi="TimesNewRomanPSMT"/>
                <w:color w:val="000000"/>
                <w:sz w:val="24"/>
                <w:szCs w:val="24"/>
              </w:rPr>
              <w:t xml:space="preserve">liên </w:t>
            </w:r>
            <w:r w:rsidRPr="00795E1F">
              <w:rPr>
                <w:rFonts w:ascii="TimesNewRomanPSMT" w:hAnsi="TimesNewRomanPSMT"/>
                <w:color w:val="000000"/>
                <w:sz w:val="24"/>
                <w:szCs w:val="24"/>
              </w:rPr>
              <w:lastRenderedPageBreak/>
              <w:t>quan đến không đảm bảo diện cắt khi cắt pôlyp qua nội soi)</w:t>
            </w:r>
            <w:r w:rsidRPr="00795E1F">
              <w:rPr>
                <w:rFonts w:ascii="TimesNewRomanPSMT" w:hAnsi="TimesNewRomanPSMT"/>
                <w:color w:val="000000"/>
                <w:sz w:val="24"/>
                <w:szCs w:val="24"/>
              </w:rPr>
              <w:br/>
            </w:r>
            <w:r>
              <w:rPr>
                <w:rFonts w:ascii="TimesNewRomanPSMT" w:hAnsi="TimesNewRomanPSMT"/>
                <w:color w:val="000000"/>
                <w:sz w:val="24"/>
                <w:szCs w:val="24"/>
              </w:rPr>
              <w:t xml:space="preserve">+ </w:t>
            </w:r>
            <w:r w:rsidRPr="00795E1F">
              <w:rPr>
                <w:rFonts w:ascii="TimesNewRomanPSMT" w:hAnsi="TimesNewRomanPSMT"/>
                <w:color w:val="000000"/>
                <w:sz w:val="24"/>
                <w:szCs w:val="24"/>
              </w:rPr>
              <w:t>Nếu không cắt được pôlyp thành khối thì không thể đánh giá được diện cắt, vì vậy nếu mô</w:t>
            </w:r>
            <w:r>
              <w:rPr>
                <w:rFonts w:ascii="TimesNewRomanPSMT" w:hAnsi="TimesNewRomanPSMT"/>
                <w:color w:val="000000"/>
                <w:sz w:val="24"/>
                <w:szCs w:val="24"/>
              </w:rPr>
              <w:t xml:space="preserve"> </w:t>
            </w:r>
            <w:r w:rsidRPr="00795E1F">
              <w:rPr>
                <w:rFonts w:ascii="TimesNewRomanPSMT" w:hAnsi="TimesNewRomanPSMT"/>
                <w:color w:val="000000"/>
                <w:sz w:val="24"/>
                <w:szCs w:val="24"/>
              </w:rPr>
              <w:t>bệnh học không thuận lợi (grad 3,4; xâm lấn mạch lymphô hoặc mạch máu, diện cắt dương</w:t>
            </w:r>
            <w:r>
              <w:rPr>
                <w:rFonts w:ascii="TimesNewRomanPSMT" w:hAnsi="TimesNewRomanPSMT"/>
                <w:color w:val="000000"/>
                <w:sz w:val="24"/>
                <w:szCs w:val="24"/>
              </w:rPr>
              <w:t xml:space="preserve"> </w:t>
            </w:r>
            <w:r w:rsidRPr="00795E1F">
              <w:rPr>
                <w:rFonts w:ascii="TimesNewRomanPSMT" w:hAnsi="TimesNewRomanPSMT"/>
                <w:color w:val="000000"/>
                <w:sz w:val="24"/>
                <w:szCs w:val="24"/>
              </w:rPr>
              <w:t>tính) cần mổ cắt đoạn đại tràng kèm nạo hạch.</w:t>
            </w:r>
            <w:r w:rsidRPr="00795E1F">
              <w:rPr>
                <w:rFonts w:ascii="TimesNewRomanPSMT" w:hAnsi="TimesNewRomanPSMT"/>
                <w:color w:val="000000"/>
                <w:sz w:val="24"/>
                <w:szCs w:val="24"/>
              </w:rPr>
              <w:br/>
              <w:t>Tất cả bệnh nhân có tổn thương pôlyp ác tính đã được cắt bỏ nên được nội soi lại toàn bộ</w:t>
            </w:r>
            <w:r>
              <w:rPr>
                <w:rFonts w:ascii="TimesNewRomanPSMT" w:hAnsi="TimesNewRomanPSMT"/>
                <w:color w:val="000000"/>
                <w:sz w:val="24"/>
                <w:szCs w:val="24"/>
              </w:rPr>
              <w:t xml:space="preserve"> </w:t>
            </w:r>
            <w:r w:rsidRPr="00795E1F">
              <w:rPr>
                <w:rFonts w:ascii="TimesNewRomanPSMT" w:hAnsi="TimesNewRomanPSMT"/>
                <w:color w:val="000000"/>
                <w:sz w:val="24"/>
                <w:szCs w:val="24"/>
              </w:rPr>
              <w:t>khung đại tràng để loại trừ có tổn thương pôlyp đồng thời, và sau đó nên được nội soi theo</w:t>
            </w:r>
            <w:r>
              <w:rPr>
                <w:rFonts w:ascii="TimesNewRomanPSMT" w:hAnsi="TimesNewRomanPSMT"/>
                <w:color w:val="000000"/>
                <w:sz w:val="24"/>
                <w:szCs w:val="24"/>
              </w:rPr>
              <w:t xml:space="preserve"> </w:t>
            </w:r>
            <w:r w:rsidRPr="00795E1F">
              <w:rPr>
                <w:rFonts w:ascii="TimesNewRomanPSMT" w:hAnsi="TimesNewRomanPSMT"/>
                <w:color w:val="000000"/>
                <w:sz w:val="24"/>
                <w:szCs w:val="24"/>
              </w:rPr>
              <w:t>dõi phù hợp.</w:t>
            </w:r>
          </w:p>
        </w:tc>
      </w:tr>
      <w:tr w:rsidR="00591E45" w14:paraId="4D2B551B" w14:textId="77777777" w:rsidTr="00F80961">
        <w:tc>
          <w:tcPr>
            <w:tcW w:w="0" w:type="auto"/>
          </w:tcPr>
          <w:p w14:paraId="6948070A" w14:textId="77777777" w:rsidR="00591E45" w:rsidRDefault="00591E45" w:rsidP="00F80961">
            <w:pPr>
              <w:jc w:val="center"/>
              <w:rPr>
                <w:rStyle w:val="fontstyle01"/>
                <w:b/>
                <w:sz w:val="24"/>
                <w:szCs w:val="24"/>
              </w:rPr>
            </w:pPr>
            <w:r w:rsidRPr="00DC1167">
              <w:rPr>
                <w:rStyle w:val="fontstyle01"/>
                <w:sz w:val="24"/>
                <w:szCs w:val="24"/>
              </w:rPr>
              <w:lastRenderedPageBreak/>
              <w:t xml:space="preserve">Bệnh tiến triển nhưng chưa </w:t>
            </w:r>
          </w:p>
          <w:p w14:paraId="0B42F782" w14:textId="77777777" w:rsidR="00591E45" w:rsidRPr="00DC1167" w:rsidRDefault="00591E45" w:rsidP="00F80961">
            <w:pPr>
              <w:jc w:val="center"/>
              <w:rPr>
                <w:b/>
                <w:sz w:val="24"/>
                <w:szCs w:val="24"/>
              </w:rPr>
            </w:pPr>
            <w:r w:rsidRPr="00DC1167">
              <w:rPr>
                <w:rStyle w:val="fontstyle01"/>
                <w:sz w:val="24"/>
                <w:szCs w:val="24"/>
              </w:rPr>
              <w:t>di căn xa</w:t>
            </w:r>
          </w:p>
        </w:tc>
        <w:tc>
          <w:tcPr>
            <w:tcW w:w="0" w:type="auto"/>
          </w:tcPr>
          <w:p w14:paraId="231DE6C8" w14:textId="77777777" w:rsidR="00591E45" w:rsidRPr="00795E1F" w:rsidRDefault="00591E45" w:rsidP="00F80961">
            <w:pPr>
              <w:rPr>
                <w:sz w:val="24"/>
                <w:szCs w:val="24"/>
              </w:rPr>
            </w:pPr>
            <w:r w:rsidRPr="00795E1F">
              <w:rPr>
                <w:rFonts w:ascii="TimesNewRomanPSMT" w:hAnsi="TimesNewRomanPSMT"/>
                <w:color w:val="000000"/>
                <w:sz w:val="24"/>
                <w:szCs w:val="24"/>
              </w:rPr>
              <w:t>Phương pháp phẫu thuật được lựa chọn trong trường hợp cắt được là cắt đoạn đại tràng kèm</w:t>
            </w:r>
            <w:r>
              <w:rPr>
                <w:rFonts w:ascii="TimesNewRomanPSMT" w:hAnsi="TimesNewRomanPSMT"/>
                <w:color w:val="000000"/>
                <w:sz w:val="24"/>
                <w:szCs w:val="24"/>
              </w:rPr>
              <w:t xml:space="preserve"> </w:t>
            </w:r>
            <w:r w:rsidRPr="00795E1F">
              <w:rPr>
                <w:rFonts w:ascii="TimesNewRomanPSMT" w:hAnsi="TimesNewRomanPSMT"/>
                <w:color w:val="000000"/>
                <w:sz w:val="24"/>
                <w:szCs w:val="24"/>
              </w:rPr>
              <w:t>nạo hạch mạc treo. Các hạch khác như hạch tại gốc bó mạch mạc treo tràng trên, hoặc hạch</w:t>
            </w:r>
            <w:r>
              <w:rPr>
                <w:rFonts w:ascii="TimesNewRomanPSMT" w:hAnsi="TimesNewRomanPSMT"/>
                <w:color w:val="000000"/>
                <w:sz w:val="24"/>
                <w:szCs w:val="24"/>
              </w:rPr>
              <w:t xml:space="preserve"> </w:t>
            </w:r>
            <w:r w:rsidRPr="00795E1F">
              <w:rPr>
                <w:rFonts w:ascii="TimesNewRomanPSMT" w:hAnsi="TimesNewRomanPSMT"/>
                <w:color w:val="000000"/>
                <w:sz w:val="24"/>
                <w:szCs w:val="24"/>
              </w:rPr>
              <w:t>ổ bụng khác nghi ngờ cần được cắt bỏ nếu có thể. Nếu UT xâm lấn các cơ quan lân cận</w:t>
            </w:r>
            <w:r>
              <w:rPr>
                <w:rFonts w:ascii="TimesNewRomanPSMT" w:hAnsi="TimesNewRomanPSMT"/>
                <w:color w:val="000000"/>
                <w:sz w:val="24"/>
                <w:szCs w:val="24"/>
              </w:rPr>
              <w:t xml:space="preserve"> </w:t>
            </w:r>
            <w:r w:rsidRPr="00795E1F">
              <w:rPr>
                <w:rFonts w:ascii="TimesNewRomanPSMT" w:hAnsi="TimesNewRomanPSMT"/>
                <w:color w:val="000000"/>
                <w:sz w:val="24"/>
                <w:szCs w:val="24"/>
              </w:rPr>
              <w:t xml:space="preserve">(ruột non, dạ dày, gan, </w:t>
            </w:r>
            <w:proofErr w:type="gramStart"/>
            <w:r w:rsidRPr="00795E1F">
              <w:rPr>
                <w:rFonts w:ascii="TimesNewRomanPSMT" w:hAnsi="TimesNewRomanPSMT"/>
                <w:color w:val="000000"/>
                <w:sz w:val="24"/>
                <w:szCs w:val="24"/>
              </w:rPr>
              <w:t>lách,…</w:t>
            </w:r>
            <w:proofErr w:type="gramEnd"/>
            <w:r w:rsidRPr="00795E1F">
              <w:rPr>
                <w:rFonts w:ascii="TimesNewRomanPSMT" w:hAnsi="TimesNewRomanPSMT"/>
                <w:color w:val="000000"/>
                <w:sz w:val="24"/>
                <w:szCs w:val="24"/>
              </w:rPr>
              <w:t>), thì phẫu thuật cần cắt bỏ đại tràng, hạch mạc treo và cơ</w:t>
            </w:r>
            <w:r>
              <w:rPr>
                <w:rFonts w:ascii="TimesNewRomanPSMT" w:hAnsi="TimesNewRomanPSMT"/>
                <w:color w:val="000000"/>
                <w:sz w:val="24"/>
                <w:szCs w:val="24"/>
              </w:rPr>
              <w:t xml:space="preserve"> </w:t>
            </w:r>
            <w:r w:rsidRPr="00795E1F">
              <w:rPr>
                <w:rFonts w:ascii="TimesNewRomanPSMT" w:hAnsi="TimesNewRomanPSMT"/>
                <w:color w:val="000000"/>
                <w:sz w:val="24"/>
                <w:szCs w:val="24"/>
              </w:rPr>
              <w:t>quan xâm lấn thành một khối.</w:t>
            </w:r>
            <w:r w:rsidRPr="00795E1F">
              <w:rPr>
                <w:rFonts w:ascii="TimesNewRomanPSMT" w:hAnsi="TimesNewRomanPSMT"/>
                <w:color w:val="000000"/>
                <w:sz w:val="24"/>
                <w:szCs w:val="24"/>
              </w:rPr>
              <w:br/>
              <w:t>Các phẫu thuật thường thực hiện là: cắt đại tràng phải, cắt đại tràng ngang, cắt đại tràng trái</w:t>
            </w:r>
            <w:r>
              <w:rPr>
                <w:rFonts w:ascii="TimesNewRomanPSMT" w:hAnsi="TimesNewRomanPSMT"/>
                <w:color w:val="000000"/>
                <w:sz w:val="24"/>
                <w:szCs w:val="24"/>
              </w:rPr>
              <w:t xml:space="preserve"> </w:t>
            </w:r>
            <w:r w:rsidRPr="00795E1F">
              <w:rPr>
                <w:rFonts w:ascii="TimesNewRomanPSMT" w:hAnsi="TimesNewRomanPSMT"/>
                <w:color w:val="000000"/>
                <w:sz w:val="24"/>
                <w:szCs w:val="24"/>
              </w:rPr>
              <w:t>hoặc cắt đại tràng sigma.</w:t>
            </w:r>
          </w:p>
        </w:tc>
      </w:tr>
      <w:tr w:rsidR="00591E45" w14:paraId="01FBD4CE" w14:textId="77777777" w:rsidTr="00F80961">
        <w:tc>
          <w:tcPr>
            <w:tcW w:w="0" w:type="auto"/>
          </w:tcPr>
          <w:p w14:paraId="126CCD78" w14:textId="77777777" w:rsidR="00591E45" w:rsidRPr="000F1231" w:rsidRDefault="00591E45" w:rsidP="00F80961">
            <w:pPr>
              <w:jc w:val="center"/>
              <w:rPr>
                <w:b/>
                <w:sz w:val="24"/>
                <w:szCs w:val="24"/>
              </w:rPr>
            </w:pPr>
            <w:r w:rsidRPr="000F1231">
              <w:rPr>
                <w:rStyle w:val="fontstyle01"/>
                <w:sz w:val="24"/>
                <w:szCs w:val="24"/>
              </w:rPr>
              <w:t>Di căn xa</w:t>
            </w:r>
          </w:p>
          <w:p w14:paraId="73133435" w14:textId="77777777" w:rsidR="00591E45" w:rsidRDefault="00591E45" w:rsidP="00F80961">
            <w:pPr>
              <w:pStyle w:val="ListParagraph"/>
              <w:ind w:left="0"/>
              <w:jc w:val="center"/>
              <w:rPr>
                <w:rFonts w:ascii="Times New Roman" w:hAnsi="Times New Roman" w:cs="Times New Roman"/>
                <w:sz w:val="24"/>
                <w:szCs w:val="24"/>
                <w:lang w:val="it-IT"/>
              </w:rPr>
            </w:pPr>
          </w:p>
        </w:tc>
        <w:tc>
          <w:tcPr>
            <w:tcW w:w="0" w:type="auto"/>
          </w:tcPr>
          <w:p w14:paraId="42C6B743" w14:textId="77777777" w:rsidR="00591E45" w:rsidRDefault="00591E45" w:rsidP="00F80961">
            <w:pPr>
              <w:rPr>
                <w:rFonts w:ascii="TimesNewRomanPSMT" w:hAnsi="TimesNewRomanPSMT"/>
                <w:color w:val="000000"/>
                <w:sz w:val="24"/>
                <w:szCs w:val="24"/>
              </w:rPr>
            </w:pPr>
            <w:r>
              <w:rPr>
                <w:rFonts w:ascii="TimesNewRomanPSMT" w:hAnsi="TimesNewRomanPSMT"/>
                <w:color w:val="000000"/>
                <w:sz w:val="24"/>
                <w:szCs w:val="24"/>
              </w:rPr>
              <w:t xml:space="preserve">+ </w:t>
            </w:r>
            <w:r w:rsidRPr="00CA18B9">
              <w:rPr>
                <w:rFonts w:ascii="TimesNewRomanPSMT" w:hAnsi="TimesNewRomanPSMT"/>
                <w:color w:val="000000"/>
                <w:sz w:val="24"/>
                <w:szCs w:val="24"/>
              </w:rPr>
              <w:t>Việc cắt khối u đại tràng và di căn gan có thể thực hiện trong cùng cuộc mổ hoặc trong hai</w:t>
            </w:r>
            <w:r>
              <w:rPr>
                <w:rFonts w:ascii="TimesNewRomanPSMT" w:hAnsi="TimesNewRomanPSMT"/>
                <w:color w:val="000000"/>
                <w:sz w:val="24"/>
                <w:szCs w:val="24"/>
              </w:rPr>
              <w:t xml:space="preserve"> </w:t>
            </w:r>
            <w:r w:rsidRPr="00CA18B9">
              <w:rPr>
                <w:rFonts w:ascii="TimesNewRomanPSMT" w:hAnsi="TimesNewRomanPSMT"/>
                <w:color w:val="000000"/>
                <w:sz w:val="24"/>
                <w:szCs w:val="24"/>
              </w:rPr>
              <w:t>cuộc mổ riêng biệt. Thông thường nếu tiến hành hai cuộc mổ riêng biệt thì phẫu thuật cắt</w:t>
            </w:r>
            <w:r>
              <w:rPr>
                <w:rFonts w:ascii="TimesNewRomanPSMT" w:hAnsi="TimesNewRomanPSMT"/>
                <w:color w:val="000000"/>
                <w:sz w:val="24"/>
                <w:szCs w:val="24"/>
              </w:rPr>
              <w:t xml:space="preserve"> </w:t>
            </w:r>
            <w:r w:rsidRPr="00CA18B9">
              <w:rPr>
                <w:rFonts w:ascii="TimesNewRomanPSMT" w:hAnsi="TimesNewRomanPSMT"/>
                <w:color w:val="000000"/>
                <w:sz w:val="24"/>
                <w:szCs w:val="24"/>
              </w:rPr>
              <w:t>khối u đại tràng sẽ được thực hiện trước và sau đó sẽ phẫu thuật cắt di căn gan. Tuy nhiên</w:t>
            </w:r>
            <w:r>
              <w:rPr>
                <w:rFonts w:ascii="TimesNewRomanPSMT" w:hAnsi="TimesNewRomanPSMT"/>
                <w:color w:val="000000"/>
                <w:sz w:val="24"/>
                <w:szCs w:val="24"/>
              </w:rPr>
              <w:t xml:space="preserve"> </w:t>
            </w:r>
            <w:r w:rsidRPr="00CA18B9">
              <w:rPr>
                <w:rFonts w:ascii="TimesNewRomanPSMT" w:hAnsi="TimesNewRomanPSMT"/>
                <w:color w:val="000000"/>
                <w:sz w:val="24"/>
                <w:szCs w:val="24"/>
              </w:rPr>
              <w:t>hiện nay việc cắt bỏ u gan trước u đại tràng sau đó hoá trị hỗ trợ đã được chấp nhận. Ngoài</w:t>
            </w:r>
            <w:r>
              <w:rPr>
                <w:rFonts w:ascii="TimesNewRomanPSMT" w:hAnsi="TimesNewRomanPSMT"/>
                <w:color w:val="000000"/>
                <w:sz w:val="24"/>
                <w:szCs w:val="24"/>
              </w:rPr>
              <w:t xml:space="preserve"> </w:t>
            </w:r>
            <w:r w:rsidRPr="00CA18B9">
              <w:rPr>
                <w:rFonts w:ascii="TimesNewRomanPSMT" w:hAnsi="TimesNewRomanPSMT"/>
                <w:color w:val="000000"/>
                <w:sz w:val="24"/>
                <w:szCs w:val="24"/>
              </w:rPr>
              <w:t>ra, hoá trị tân hỗ trợ sau đó cắt di căn gan rồi tới cắt u đại tràng có thể có lợi ở vài bệnh</w:t>
            </w:r>
            <w:r>
              <w:rPr>
                <w:rFonts w:ascii="TimesNewRomanPSMT" w:hAnsi="TimesNewRomanPSMT"/>
                <w:color w:val="000000"/>
                <w:sz w:val="24"/>
                <w:szCs w:val="24"/>
              </w:rPr>
              <w:t xml:space="preserve"> </w:t>
            </w:r>
            <w:r w:rsidRPr="00CA18B9">
              <w:rPr>
                <w:rFonts w:ascii="TimesNewRomanPSMT" w:hAnsi="TimesNewRomanPSMT"/>
                <w:color w:val="000000"/>
                <w:sz w:val="24"/>
                <w:szCs w:val="24"/>
              </w:rPr>
              <w:t>nhân mặc dù chưa được chứng minh qua nhiều nghiên cứu.</w:t>
            </w:r>
          </w:p>
          <w:p w14:paraId="5C714F4B" w14:textId="77777777" w:rsidR="00591E45" w:rsidRPr="00CA18B9" w:rsidRDefault="00591E45" w:rsidP="00F80961">
            <w:pPr>
              <w:rPr>
                <w:rFonts w:ascii="Times New Roman" w:hAnsi="Times New Roman" w:cs="Times New Roman"/>
                <w:sz w:val="24"/>
                <w:szCs w:val="24"/>
                <w:lang w:val="it-IT"/>
              </w:rPr>
            </w:pPr>
            <w:r>
              <w:rPr>
                <w:rFonts w:ascii="TimesNewRomanPSMT" w:hAnsi="TimesNewRomanPSMT"/>
                <w:color w:val="000000"/>
                <w:sz w:val="24"/>
                <w:szCs w:val="24"/>
              </w:rPr>
              <w:t>+ Nếu chỉ di căn phổi, chỉ định điều trị tương tự như UT đại tràng di căn gan.</w:t>
            </w:r>
            <w:r w:rsidRPr="00CA18B9">
              <w:rPr>
                <w:rFonts w:ascii="TimesNewRomanPSMT" w:hAnsi="TimesNewRomanPSMT"/>
                <w:color w:val="000000"/>
                <w:sz w:val="24"/>
                <w:szCs w:val="24"/>
              </w:rPr>
              <w:br/>
            </w:r>
            <w:r>
              <w:rPr>
                <w:rFonts w:ascii="TimesNewRomanPSMT" w:hAnsi="TimesNewRomanPSMT"/>
                <w:color w:val="000000"/>
                <w:sz w:val="24"/>
                <w:szCs w:val="24"/>
              </w:rPr>
              <w:t xml:space="preserve">+ </w:t>
            </w:r>
            <w:r w:rsidRPr="00CA18B9">
              <w:rPr>
                <w:rFonts w:ascii="TimesNewRomanPSMT" w:hAnsi="TimesNewRomanPSMT"/>
                <w:color w:val="000000"/>
                <w:sz w:val="24"/>
                <w:szCs w:val="24"/>
              </w:rPr>
              <w:t>Ở những bệnh nhân di căn phúc mạc, phẫu thuật giảm nhẹ như cắt đoạn đại tràng, nối tắt</w:t>
            </w:r>
            <w:r>
              <w:rPr>
                <w:rFonts w:ascii="TimesNewRomanPSMT" w:hAnsi="TimesNewRomanPSMT"/>
                <w:color w:val="000000"/>
                <w:sz w:val="24"/>
                <w:szCs w:val="24"/>
              </w:rPr>
              <w:t xml:space="preserve"> </w:t>
            </w:r>
            <w:r w:rsidRPr="00CA18B9">
              <w:rPr>
                <w:rFonts w:ascii="TimesNewRomanPSMT" w:hAnsi="TimesNewRomanPSMT"/>
                <w:color w:val="000000"/>
                <w:sz w:val="24"/>
                <w:szCs w:val="24"/>
              </w:rPr>
              <w:t>hoặc làm HMNT được xem xét khi có tình trạng tắc ruột hoặc có nguy cơ tắc ruột trong</w:t>
            </w:r>
            <w:r>
              <w:rPr>
                <w:rFonts w:ascii="TimesNewRomanPSMT" w:hAnsi="TimesNewRomanPSMT"/>
                <w:color w:val="000000"/>
                <w:sz w:val="24"/>
                <w:szCs w:val="24"/>
              </w:rPr>
              <w:t xml:space="preserve"> </w:t>
            </w:r>
            <w:r w:rsidRPr="00CA18B9">
              <w:rPr>
                <w:rFonts w:ascii="TimesNewRomanPSMT" w:hAnsi="TimesNewRomanPSMT"/>
                <w:color w:val="000000"/>
                <w:sz w:val="24"/>
                <w:szCs w:val="24"/>
              </w:rPr>
              <w:t>tương lai, sau đó sẽ điều trị toàn thân.</w:t>
            </w:r>
            <w:r w:rsidRPr="00CA18B9">
              <w:rPr>
                <w:rFonts w:ascii="TimesNewRomanPSMT" w:hAnsi="TimesNewRomanPSMT"/>
                <w:color w:val="000000"/>
                <w:sz w:val="24"/>
                <w:szCs w:val="24"/>
              </w:rPr>
              <w:br/>
            </w:r>
            <w:r>
              <w:rPr>
                <w:rFonts w:ascii="TimesNewRomanPSMT" w:hAnsi="TimesNewRomanPSMT"/>
                <w:color w:val="000000"/>
                <w:sz w:val="24"/>
                <w:szCs w:val="24"/>
              </w:rPr>
              <w:t xml:space="preserve">+ </w:t>
            </w:r>
            <w:r w:rsidRPr="00CA18B9">
              <w:rPr>
                <w:rFonts w:ascii="TimesNewRomanPSMT" w:hAnsi="TimesNewRomanPSMT"/>
                <w:color w:val="000000"/>
                <w:sz w:val="24"/>
                <w:szCs w:val="24"/>
              </w:rPr>
              <w:t>Đối với những bệnh nhân UT đại tràng có khối di căn không cắt được và không có triệu</w:t>
            </w:r>
            <w:r>
              <w:rPr>
                <w:rFonts w:ascii="TimesNewRomanPSMT" w:hAnsi="TimesNewRomanPSMT"/>
                <w:color w:val="000000"/>
                <w:sz w:val="24"/>
                <w:szCs w:val="24"/>
              </w:rPr>
              <w:t xml:space="preserve"> </w:t>
            </w:r>
            <w:r w:rsidRPr="00CA18B9">
              <w:rPr>
                <w:rFonts w:ascii="TimesNewRomanPSMT" w:hAnsi="TimesNewRomanPSMT"/>
                <w:color w:val="000000"/>
                <w:sz w:val="24"/>
                <w:szCs w:val="24"/>
              </w:rPr>
              <w:t>chứng tắc ruột do u thì hiếm khi được chỉ định phẫu thuật làm sạch, khi đó điều trị toàn</w:t>
            </w:r>
            <w:r>
              <w:rPr>
                <w:rFonts w:ascii="TimesNewRomanPSMT" w:hAnsi="TimesNewRomanPSMT"/>
                <w:color w:val="000000"/>
                <w:sz w:val="24"/>
                <w:szCs w:val="24"/>
              </w:rPr>
              <w:t xml:space="preserve"> </w:t>
            </w:r>
            <w:r w:rsidRPr="00CA18B9">
              <w:rPr>
                <w:rFonts w:ascii="TimesNewRomanPSMT" w:hAnsi="TimesNewRomanPSMT"/>
                <w:color w:val="000000"/>
                <w:sz w:val="24"/>
                <w:szCs w:val="24"/>
              </w:rPr>
              <w:t>thân là lựa chọn đầu tiên.</w:t>
            </w:r>
          </w:p>
        </w:tc>
      </w:tr>
    </w:tbl>
    <w:p w14:paraId="351F8D2C" w14:textId="77777777" w:rsidR="00591E45" w:rsidRPr="00DC1167" w:rsidRDefault="00591E45" w:rsidP="00591E45">
      <w:pPr>
        <w:pStyle w:val="ListParagraph"/>
        <w:spacing w:line="240" w:lineRule="auto"/>
        <w:jc w:val="center"/>
        <w:rPr>
          <w:rFonts w:cs="Times New Roman"/>
          <w:szCs w:val="24"/>
          <w:lang w:val="it-IT"/>
        </w:rPr>
      </w:pPr>
    </w:p>
    <w:p w14:paraId="16779C84" w14:textId="77777777" w:rsidR="00591E45" w:rsidRDefault="00591E45" w:rsidP="00591E45">
      <w:pPr>
        <w:pStyle w:val="ListParagraph"/>
        <w:numPr>
          <w:ilvl w:val="1"/>
          <w:numId w:val="5"/>
        </w:numPr>
        <w:spacing w:line="240" w:lineRule="auto"/>
        <w:rPr>
          <w:rFonts w:cs="Times New Roman"/>
          <w:i/>
          <w:szCs w:val="24"/>
          <w:u w:val="single"/>
          <w:lang w:val="it-IT"/>
        </w:rPr>
      </w:pPr>
      <w:r>
        <w:rPr>
          <w:rFonts w:cs="Times New Roman"/>
          <w:i/>
          <w:szCs w:val="24"/>
          <w:u w:val="single"/>
          <w:lang w:val="it-IT"/>
        </w:rPr>
        <w:t xml:space="preserve"> Xạ trị:</w:t>
      </w:r>
    </w:p>
    <w:p w14:paraId="05BC4208" w14:textId="77777777" w:rsidR="00591E45" w:rsidRPr="00CD315B" w:rsidRDefault="00591E45" w:rsidP="00591E45">
      <w:pPr>
        <w:pStyle w:val="ListParagraph"/>
        <w:spacing w:line="240" w:lineRule="auto"/>
        <w:rPr>
          <w:rFonts w:cs="Times New Roman"/>
          <w:szCs w:val="24"/>
          <w:lang w:val="it-IT"/>
        </w:rPr>
      </w:pPr>
      <w:r>
        <w:rPr>
          <w:rFonts w:cs="Times New Roman"/>
          <w:szCs w:val="24"/>
          <w:lang w:val="it-IT"/>
        </w:rPr>
        <w:t>Xạ trị không có vai trò trong UT đại tràng, hiếm khi nhằm điều trị triệu chứng một số trường hợp di căn xa.</w:t>
      </w:r>
    </w:p>
    <w:p w14:paraId="223DEAB9" w14:textId="77777777" w:rsidR="00591E45" w:rsidRDefault="00591E45" w:rsidP="00591E45">
      <w:pPr>
        <w:pStyle w:val="ListParagraph"/>
        <w:numPr>
          <w:ilvl w:val="1"/>
          <w:numId w:val="5"/>
        </w:numPr>
        <w:spacing w:line="240" w:lineRule="auto"/>
        <w:rPr>
          <w:rFonts w:cs="Times New Roman"/>
          <w:i/>
          <w:szCs w:val="24"/>
          <w:u w:val="single"/>
          <w:lang w:val="it-IT"/>
        </w:rPr>
      </w:pPr>
      <w:r>
        <w:rPr>
          <w:rFonts w:cs="Times New Roman"/>
          <w:i/>
          <w:szCs w:val="24"/>
          <w:u w:val="single"/>
          <w:lang w:val="it-IT"/>
        </w:rPr>
        <w:t xml:space="preserve"> Điều trị toàn thân:</w:t>
      </w:r>
    </w:p>
    <w:tbl>
      <w:tblPr>
        <w:tblStyle w:val="TableGrid"/>
        <w:tblW w:w="0" w:type="auto"/>
        <w:tblInd w:w="720" w:type="dxa"/>
        <w:tblLook w:val="04A0" w:firstRow="1" w:lastRow="0" w:firstColumn="1" w:lastColumn="0" w:noHBand="0" w:noVBand="1"/>
      </w:tblPr>
      <w:tblGrid>
        <w:gridCol w:w="849"/>
        <w:gridCol w:w="7448"/>
      </w:tblGrid>
      <w:tr w:rsidR="00591E45" w14:paraId="7A1405A0" w14:textId="77777777" w:rsidTr="00F80961">
        <w:tc>
          <w:tcPr>
            <w:tcW w:w="0" w:type="auto"/>
          </w:tcPr>
          <w:p w14:paraId="3C628F6D" w14:textId="77777777" w:rsidR="00591E45" w:rsidRPr="00221590" w:rsidRDefault="00591E45" w:rsidP="00F80961">
            <w:pPr>
              <w:jc w:val="center"/>
              <w:rPr>
                <w:b/>
                <w:sz w:val="24"/>
                <w:szCs w:val="24"/>
              </w:rPr>
            </w:pPr>
            <w:r w:rsidRPr="00221590">
              <w:rPr>
                <w:rStyle w:val="fontstyle01"/>
                <w:sz w:val="24"/>
                <w:szCs w:val="24"/>
              </w:rPr>
              <w:t>Điều trị hỗ trợ</w:t>
            </w:r>
          </w:p>
          <w:p w14:paraId="2C2528BB" w14:textId="77777777" w:rsidR="00591E45" w:rsidRPr="001F6179" w:rsidRDefault="00591E45" w:rsidP="00F80961">
            <w:pPr>
              <w:pStyle w:val="ListParagraph"/>
              <w:ind w:left="0"/>
              <w:jc w:val="center"/>
              <w:rPr>
                <w:rFonts w:ascii="Times New Roman" w:hAnsi="Times New Roman" w:cs="Times New Roman"/>
                <w:sz w:val="24"/>
                <w:szCs w:val="24"/>
                <w:lang w:val="it-IT"/>
              </w:rPr>
            </w:pPr>
          </w:p>
        </w:tc>
        <w:tc>
          <w:tcPr>
            <w:tcW w:w="0" w:type="auto"/>
          </w:tcPr>
          <w:p w14:paraId="2898697F" w14:textId="77777777" w:rsidR="00591E45" w:rsidRPr="00221590" w:rsidRDefault="00591E45" w:rsidP="00F80961">
            <w:pPr>
              <w:rPr>
                <w:sz w:val="24"/>
                <w:szCs w:val="24"/>
              </w:rPr>
            </w:pPr>
            <w:r w:rsidRPr="00221590">
              <w:rPr>
                <w:rFonts w:ascii="TimesNewRomanPSMT" w:hAnsi="TimesNewRomanPSMT"/>
                <w:color w:val="000000"/>
                <w:sz w:val="24"/>
                <w:szCs w:val="24"/>
              </w:rPr>
              <w:t>- Mục tiêu điều trị:</w:t>
            </w:r>
            <w:r w:rsidRPr="00221590">
              <w:rPr>
                <w:rFonts w:ascii="TimesNewRomanPSMT" w:hAnsi="TimesNewRomanPSMT"/>
                <w:color w:val="000000"/>
                <w:sz w:val="24"/>
                <w:szCs w:val="24"/>
              </w:rPr>
              <w:br/>
            </w:r>
            <w:r>
              <w:rPr>
                <w:rFonts w:ascii="TimesNewRomanPSMT" w:hAnsi="TimesNewRomanPSMT"/>
                <w:color w:val="000000"/>
                <w:sz w:val="24"/>
                <w:szCs w:val="24"/>
              </w:rPr>
              <w:t xml:space="preserve"> </w:t>
            </w:r>
            <w:r>
              <w:t xml:space="preserve">    </w:t>
            </w:r>
            <w:r w:rsidRPr="00221590">
              <w:rPr>
                <w:rFonts w:ascii="TimesNewRomanPSMT" w:hAnsi="TimesNewRomanPSMT"/>
                <w:color w:val="000000"/>
                <w:sz w:val="24"/>
                <w:szCs w:val="24"/>
              </w:rPr>
              <w:t>Giảm tỷ lệ di căn và tăng thời gian sống còn sau mổ.</w:t>
            </w:r>
            <w:r w:rsidRPr="00221590">
              <w:rPr>
                <w:rFonts w:ascii="TimesNewRomanPSMT" w:hAnsi="TimesNewRomanPSMT"/>
                <w:color w:val="000000"/>
                <w:sz w:val="24"/>
                <w:szCs w:val="24"/>
              </w:rPr>
              <w:br/>
              <w:t>- Hóa trị hỗ trợ UT đại tràng giai đoạn II.</w:t>
            </w:r>
            <w:r w:rsidRPr="00221590">
              <w:rPr>
                <w:rFonts w:ascii="TimesNewRomanPSMT" w:hAnsi="TimesNewRomanPSMT"/>
                <w:color w:val="000000"/>
                <w:sz w:val="24"/>
                <w:szCs w:val="24"/>
              </w:rPr>
              <w:br/>
            </w:r>
            <w:r>
              <w:rPr>
                <w:rFonts w:ascii="TimesNewRomanPSMT" w:hAnsi="TimesNewRomanPSMT"/>
                <w:color w:val="000000"/>
                <w:sz w:val="24"/>
                <w:szCs w:val="24"/>
              </w:rPr>
              <w:t xml:space="preserve"> </w:t>
            </w:r>
            <w:r>
              <w:t xml:space="preserve">    </w:t>
            </w:r>
            <w:r w:rsidRPr="00221590">
              <w:rPr>
                <w:rFonts w:ascii="TimesNewRomanPSMT" w:hAnsi="TimesNewRomanPSMT"/>
                <w:color w:val="000000"/>
                <w:sz w:val="24"/>
                <w:szCs w:val="24"/>
              </w:rPr>
              <w:t>Lợi ích chưa thật sự rõ ràng. Phác đồ hóa trị có 5FU giúp cải thiện sống còn 5 năm ≤5%.</w:t>
            </w:r>
            <w:r w:rsidRPr="00221590">
              <w:rPr>
                <w:rFonts w:ascii="TimesNewRomanPSMT" w:hAnsi="TimesNewRomanPSMT"/>
                <w:color w:val="000000"/>
                <w:sz w:val="24"/>
                <w:szCs w:val="24"/>
              </w:rPr>
              <w:br/>
            </w:r>
            <w:r>
              <w:rPr>
                <w:rFonts w:ascii="TimesNewRomanPSMT" w:hAnsi="TimesNewRomanPSMT"/>
                <w:color w:val="000000"/>
                <w:sz w:val="24"/>
                <w:szCs w:val="24"/>
              </w:rPr>
              <w:t xml:space="preserve"> </w:t>
            </w:r>
            <w:r>
              <w:t xml:space="preserve">    </w:t>
            </w:r>
            <w:r w:rsidRPr="00221590">
              <w:rPr>
                <w:rFonts w:ascii="TimesNewRomanPSMT" w:hAnsi="TimesNewRomanPSMT"/>
                <w:color w:val="000000"/>
                <w:sz w:val="24"/>
                <w:szCs w:val="24"/>
              </w:rPr>
              <w:t>Nên hóa trị hỗ trợ cho những trường hợp nguy cơ cao: bướu T4, vỡ bướu, xâm lấn mạch</w:t>
            </w:r>
            <w:r>
              <w:rPr>
                <w:rFonts w:ascii="TimesNewRomanPSMT" w:hAnsi="TimesNewRomanPSMT"/>
                <w:color w:val="000000"/>
                <w:sz w:val="24"/>
                <w:szCs w:val="24"/>
              </w:rPr>
              <w:t xml:space="preserve"> </w:t>
            </w:r>
            <w:r w:rsidRPr="00221590">
              <w:rPr>
                <w:rFonts w:ascii="TimesNewRomanPSMT" w:hAnsi="TimesNewRomanPSMT"/>
                <w:color w:val="000000"/>
                <w:sz w:val="24"/>
                <w:szCs w:val="24"/>
              </w:rPr>
              <w:t xml:space="preserve">máu hoặc mạch lymphô, bướu biệt hóa kém, không </w:t>
            </w:r>
            <w:r w:rsidRPr="00221590">
              <w:rPr>
                <w:rFonts w:ascii="TimesNewRomanPSMT" w:hAnsi="TimesNewRomanPSMT"/>
                <w:color w:val="000000"/>
                <w:sz w:val="24"/>
                <w:szCs w:val="24"/>
              </w:rPr>
              <w:lastRenderedPageBreak/>
              <w:t>đánh giá đủ số hạch vùng (12 hạch), …</w:t>
            </w:r>
            <w:r w:rsidRPr="00221590">
              <w:rPr>
                <w:rFonts w:ascii="TimesNewRomanPSMT" w:hAnsi="TimesNewRomanPSMT"/>
                <w:color w:val="000000"/>
                <w:sz w:val="24"/>
                <w:szCs w:val="24"/>
              </w:rPr>
              <w:br/>
            </w:r>
            <w:r>
              <w:rPr>
                <w:rFonts w:ascii="TimesNewRomanPSMT" w:hAnsi="TimesNewRomanPSMT"/>
                <w:color w:val="000000"/>
                <w:sz w:val="24"/>
                <w:szCs w:val="24"/>
              </w:rPr>
              <w:t xml:space="preserve">     </w:t>
            </w:r>
            <w:r w:rsidRPr="00221590">
              <w:rPr>
                <w:rFonts w:ascii="TimesNewRomanPSMT" w:hAnsi="TimesNewRomanPSMT"/>
                <w:color w:val="000000"/>
                <w:sz w:val="24"/>
                <w:szCs w:val="24"/>
              </w:rPr>
              <w:t>Phác đồ hóa trị tối ưu: còn bàn cãi</w:t>
            </w:r>
            <w:r w:rsidRPr="00221590">
              <w:rPr>
                <w:rFonts w:ascii="TimesNewRomanPSMT" w:hAnsi="TimesNewRomanPSMT"/>
                <w:color w:val="000000"/>
                <w:sz w:val="24"/>
                <w:szCs w:val="24"/>
              </w:rPr>
              <w:br/>
            </w:r>
            <w:r>
              <w:rPr>
                <w:rFonts w:ascii="TimesNewRomanPSMT" w:hAnsi="TimesNewRomanPSMT"/>
                <w:color w:val="000000"/>
                <w:sz w:val="24"/>
                <w:szCs w:val="24"/>
              </w:rPr>
              <w:t xml:space="preserve">          </w:t>
            </w:r>
            <w:r w:rsidRPr="00221590">
              <w:rPr>
                <w:rFonts w:ascii="TimesNewRomanPSMT" w:hAnsi="TimesNewRomanPSMT"/>
                <w:color w:val="000000"/>
                <w:sz w:val="24"/>
                <w:szCs w:val="24"/>
              </w:rPr>
              <w:t>+ Nguy cơ thấp: không hóa trị.</w:t>
            </w:r>
            <w:r w:rsidRPr="00221590">
              <w:rPr>
                <w:rFonts w:ascii="TimesNewRomanPSMT" w:hAnsi="TimesNewRomanPSMT"/>
                <w:color w:val="000000"/>
                <w:sz w:val="24"/>
                <w:szCs w:val="24"/>
              </w:rPr>
              <w:br/>
            </w:r>
            <w:r>
              <w:rPr>
                <w:rFonts w:ascii="TimesNewRomanPSMT" w:hAnsi="TimesNewRomanPSMT"/>
                <w:color w:val="000000"/>
                <w:sz w:val="24"/>
                <w:szCs w:val="24"/>
              </w:rPr>
              <w:t xml:space="preserve">          </w:t>
            </w:r>
            <w:r w:rsidRPr="00221590">
              <w:rPr>
                <w:rFonts w:ascii="TimesNewRomanPSMT" w:hAnsi="TimesNewRomanPSMT"/>
                <w:color w:val="000000"/>
                <w:sz w:val="24"/>
                <w:szCs w:val="24"/>
              </w:rPr>
              <w:t>+ Nguy cơ cao: FOLFOX4 hoặc XELOX hoặc Capecitabine hoặc 5FU-LV.</w:t>
            </w:r>
            <w:r w:rsidRPr="00221590">
              <w:rPr>
                <w:rFonts w:ascii="TimesNewRomanPSMT" w:hAnsi="TimesNewRomanPSMT"/>
                <w:color w:val="000000"/>
                <w:sz w:val="24"/>
                <w:szCs w:val="24"/>
              </w:rPr>
              <w:br/>
              <w:t>- Hóa trị hỗ trợ cho UT đại tràng giai đoạn III.</w:t>
            </w:r>
            <w:r w:rsidRPr="00221590">
              <w:rPr>
                <w:rFonts w:ascii="TimesNewRomanPSMT" w:hAnsi="TimesNewRomanPSMT"/>
                <w:color w:val="000000"/>
                <w:sz w:val="24"/>
                <w:szCs w:val="24"/>
              </w:rPr>
              <w:br/>
            </w:r>
            <w:r>
              <w:rPr>
                <w:rFonts w:ascii="TimesNewRomanPSMT" w:hAnsi="TimesNewRomanPSMT"/>
                <w:color w:val="000000"/>
                <w:sz w:val="24"/>
                <w:szCs w:val="24"/>
              </w:rPr>
              <w:t xml:space="preserve">- </w:t>
            </w:r>
            <w:r w:rsidRPr="00221590">
              <w:rPr>
                <w:rFonts w:ascii="TimesNewRomanPSMT" w:hAnsi="TimesNewRomanPSMT"/>
                <w:color w:val="000000"/>
                <w:sz w:val="24"/>
                <w:szCs w:val="24"/>
              </w:rPr>
              <w:t>Thời điểm hóa trị hỗ trợ: thường bắt đầu khi bình phục sau phẫu thuật, không có sự nhất trí</w:t>
            </w:r>
            <w:r>
              <w:rPr>
                <w:rFonts w:ascii="TimesNewRomanPSMT" w:hAnsi="TimesNewRomanPSMT"/>
                <w:color w:val="000000"/>
                <w:sz w:val="24"/>
                <w:szCs w:val="24"/>
              </w:rPr>
              <w:t xml:space="preserve"> </w:t>
            </w:r>
            <w:r w:rsidRPr="00221590">
              <w:rPr>
                <w:rFonts w:ascii="TimesNewRomanPSMT" w:hAnsi="TimesNewRomanPSMT"/>
                <w:color w:val="000000"/>
                <w:sz w:val="24"/>
                <w:szCs w:val="24"/>
              </w:rPr>
              <w:t>về thời gian tối ưu để bắt đầu hóa trị, các nghiên cứu thường bắt đầu sau 6-8 tuần (tối đa 12</w:t>
            </w:r>
            <w:r>
              <w:rPr>
                <w:rFonts w:ascii="TimesNewRomanPSMT" w:hAnsi="TimesNewRomanPSMT"/>
                <w:color w:val="000000"/>
                <w:sz w:val="24"/>
                <w:szCs w:val="24"/>
              </w:rPr>
              <w:t xml:space="preserve"> </w:t>
            </w:r>
            <w:r w:rsidRPr="00221590">
              <w:rPr>
                <w:rFonts w:ascii="TimesNewRomanPSMT" w:hAnsi="TimesNewRomanPSMT"/>
                <w:color w:val="000000"/>
                <w:sz w:val="24"/>
                <w:szCs w:val="24"/>
              </w:rPr>
              <w:t>tuần).</w:t>
            </w:r>
            <w:r w:rsidRPr="00221590">
              <w:rPr>
                <w:rFonts w:ascii="TimesNewRomanPSMT" w:hAnsi="TimesNewRomanPSMT"/>
                <w:color w:val="000000"/>
                <w:sz w:val="24"/>
                <w:szCs w:val="24"/>
              </w:rPr>
              <w:br/>
            </w:r>
            <w:r>
              <w:rPr>
                <w:rFonts w:ascii="TimesNewRomanPSMT" w:hAnsi="TimesNewRomanPSMT"/>
                <w:color w:val="000000"/>
                <w:sz w:val="24"/>
                <w:szCs w:val="24"/>
              </w:rPr>
              <w:t xml:space="preserve">     </w:t>
            </w:r>
            <w:r w:rsidRPr="00221590">
              <w:rPr>
                <w:rFonts w:ascii="TimesNewRomanPSMT" w:hAnsi="TimesNewRomanPSMT"/>
                <w:color w:val="000000"/>
                <w:sz w:val="24"/>
                <w:szCs w:val="24"/>
              </w:rPr>
              <w:t>Các phác đồ hóa trị hỗ trợ UT đại tràng:</w:t>
            </w:r>
            <w:r>
              <w:rPr>
                <w:rFonts w:ascii="TimesNewRomanPSMT" w:hAnsi="TimesNewRomanPSMT"/>
                <w:color w:val="000000"/>
                <w:sz w:val="24"/>
                <w:szCs w:val="24"/>
              </w:rPr>
              <w:t xml:space="preserve"> </w:t>
            </w:r>
            <w:r w:rsidRPr="00221590">
              <w:rPr>
                <w:rFonts w:ascii="TimesNewRomanPSMT" w:hAnsi="TimesNewRomanPSMT"/>
                <w:color w:val="000000"/>
                <w:sz w:val="24"/>
                <w:szCs w:val="24"/>
              </w:rPr>
              <w:t>FOLFOX, oxaliplatin + capecitabine và capecitabine là các chọn lựa điều trị chuẩn.</w:t>
            </w:r>
            <w:r w:rsidRPr="00221590">
              <w:rPr>
                <w:rFonts w:ascii="TimesNewRomanPSMT" w:hAnsi="TimesNewRomanPSMT"/>
                <w:color w:val="000000"/>
                <w:sz w:val="24"/>
                <w:szCs w:val="24"/>
              </w:rPr>
              <w:br/>
            </w:r>
            <w:r>
              <w:rPr>
                <w:rFonts w:ascii="TimesNewRomanPSMT" w:hAnsi="TimesNewRomanPSMT"/>
                <w:color w:val="000000"/>
                <w:sz w:val="24"/>
                <w:szCs w:val="24"/>
              </w:rPr>
              <w:t xml:space="preserve">- </w:t>
            </w:r>
            <w:r w:rsidRPr="00221590">
              <w:rPr>
                <w:rFonts w:ascii="TimesNewRomanPSMT" w:hAnsi="TimesNewRomanPSMT"/>
                <w:color w:val="000000"/>
                <w:sz w:val="24"/>
                <w:szCs w:val="24"/>
              </w:rPr>
              <w:t>Lợi ích của các phác đồ hai thuốc có oxaliplatin không thấy rõ ở các bệnh nhân &gt;70 tuổi hoặc</w:t>
            </w:r>
            <w:r>
              <w:rPr>
                <w:rFonts w:ascii="TimesNewRomanPSMT" w:hAnsi="TimesNewRomanPSMT"/>
                <w:color w:val="000000"/>
                <w:sz w:val="24"/>
                <w:szCs w:val="24"/>
              </w:rPr>
              <w:t xml:space="preserve"> </w:t>
            </w:r>
            <w:r w:rsidRPr="00221590">
              <w:rPr>
                <w:rFonts w:ascii="TimesNewRomanPSMT" w:hAnsi="TimesNewRomanPSMT"/>
                <w:color w:val="000000"/>
                <w:sz w:val="24"/>
                <w:szCs w:val="24"/>
              </w:rPr>
              <w:t>bệnh nhân giai đoạn II, do vậy nên dùng đơn trị với fluoropyrimidines các bệnh nhân này.</w:t>
            </w:r>
            <w:r w:rsidRPr="00221590">
              <w:rPr>
                <w:rFonts w:ascii="TimesNewRomanPSMT" w:hAnsi="TimesNewRomanPSMT"/>
                <w:color w:val="000000"/>
                <w:sz w:val="24"/>
                <w:szCs w:val="24"/>
              </w:rPr>
              <w:br/>
            </w:r>
            <w:r>
              <w:rPr>
                <w:rFonts w:ascii="TimesNewRomanPSMT" w:hAnsi="TimesNewRomanPSMT"/>
                <w:color w:val="000000"/>
                <w:sz w:val="24"/>
                <w:szCs w:val="24"/>
              </w:rPr>
              <w:t xml:space="preserve">     </w:t>
            </w:r>
            <w:r w:rsidRPr="00221590">
              <w:rPr>
                <w:rFonts w:ascii="TimesNewRomanPSMT" w:hAnsi="TimesNewRomanPSMT"/>
                <w:color w:val="000000"/>
                <w:sz w:val="24"/>
                <w:szCs w:val="24"/>
              </w:rPr>
              <w:t>Các bệnh nhân UT đại tràng giai đoạn III lớn tuổi (&gt;70) nếu có đủ sức khỏe vẫn nên điều</w:t>
            </w:r>
            <w:r>
              <w:rPr>
                <w:rFonts w:ascii="TimesNewRomanPSMT" w:hAnsi="TimesNewRomanPSMT"/>
                <w:color w:val="000000"/>
                <w:sz w:val="24"/>
                <w:szCs w:val="24"/>
              </w:rPr>
              <w:t xml:space="preserve"> </w:t>
            </w:r>
            <w:r w:rsidRPr="00221590">
              <w:rPr>
                <w:rFonts w:ascii="TimesNewRomanPSMT" w:hAnsi="TimesNewRomanPSMT"/>
                <w:color w:val="000000"/>
                <w:sz w:val="24"/>
                <w:szCs w:val="24"/>
              </w:rPr>
              <w:t>trị hỗ trợ.</w:t>
            </w:r>
          </w:p>
        </w:tc>
      </w:tr>
      <w:tr w:rsidR="00591E45" w14:paraId="112BA416" w14:textId="77777777" w:rsidTr="00F80961">
        <w:tc>
          <w:tcPr>
            <w:tcW w:w="0" w:type="auto"/>
          </w:tcPr>
          <w:p w14:paraId="6D28B8D1" w14:textId="77777777" w:rsidR="00591E45" w:rsidRDefault="00591E45" w:rsidP="00F80961">
            <w:pPr>
              <w:jc w:val="center"/>
              <w:rPr>
                <w:rStyle w:val="fontstyle01"/>
                <w:b/>
                <w:sz w:val="24"/>
                <w:szCs w:val="24"/>
              </w:rPr>
            </w:pPr>
            <w:r>
              <w:rPr>
                <w:rStyle w:val="fontstyle01"/>
                <w:sz w:val="24"/>
                <w:szCs w:val="24"/>
              </w:rPr>
              <w:lastRenderedPageBreak/>
              <w:t xml:space="preserve">Điều trị </w:t>
            </w:r>
          </w:p>
          <w:p w14:paraId="4E472721" w14:textId="77777777" w:rsidR="00591E45" w:rsidRPr="001F6179" w:rsidRDefault="00591E45" w:rsidP="00F80961">
            <w:pPr>
              <w:jc w:val="center"/>
              <w:rPr>
                <w:b/>
                <w:sz w:val="24"/>
                <w:szCs w:val="24"/>
              </w:rPr>
            </w:pPr>
            <w:r>
              <w:rPr>
                <w:rStyle w:val="fontstyle01"/>
                <w:sz w:val="24"/>
                <w:szCs w:val="24"/>
              </w:rPr>
              <w:t>d</w:t>
            </w:r>
            <w:r w:rsidRPr="001F6179">
              <w:rPr>
                <w:rStyle w:val="fontstyle01"/>
                <w:sz w:val="24"/>
                <w:szCs w:val="24"/>
              </w:rPr>
              <w:t>i căn xa</w:t>
            </w:r>
          </w:p>
          <w:p w14:paraId="1AB50AE9" w14:textId="77777777" w:rsidR="00591E45" w:rsidRDefault="00591E45" w:rsidP="00F80961">
            <w:pPr>
              <w:pStyle w:val="ListParagraph"/>
              <w:ind w:left="0"/>
              <w:jc w:val="center"/>
              <w:rPr>
                <w:rFonts w:ascii="Times New Roman" w:hAnsi="Times New Roman" w:cs="Times New Roman"/>
                <w:sz w:val="24"/>
                <w:szCs w:val="24"/>
                <w:lang w:val="it-IT"/>
              </w:rPr>
            </w:pPr>
          </w:p>
        </w:tc>
        <w:tc>
          <w:tcPr>
            <w:tcW w:w="0" w:type="auto"/>
          </w:tcPr>
          <w:p w14:paraId="2E705208" w14:textId="77777777" w:rsidR="00591E45" w:rsidRDefault="00591E45" w:rsidP="00F80961">
            <w:pPr>
              <w:pStyle w:val="ListParagraph"/>
              <w:ind w:left="0"/>
              <w:rPr>
                <w:rFonts w:ascii="TimesNewRomanPSMT" w:hAnsi="TimesNewRomanPSMT"/>
                <w:color w:val="000000"/>
                <w:sz w:val="24"/>
                <w:szCs w:val="24"/>
              </w:rPr>
            </w:pPr>
            <w:r>
              <w:rPr>
                <w:rFonts w:ascii="TimesNewRomanPSMT" w:hAnsi="TimesNewRomanPSMT"/>
                <w:color w:val="000000"/>
                <w:sz w:val="24"/>
                <w:szCs w:val="24"/>
              </w:rPr>
              <w:t xml:space="preserve">+ </w:t>
            </w:r>
            <w:r w:rsidRPr="002E41B5">
              <w:rPr>
                <w:rFonts w:ascii="TimesNewRomanPSMT" w:hAnsi="TimesNewRomanPSMT"/>
                <w:color w:val="000000"/>
                <w:sz w:val="24"/>
                <w:szCs w:val="24"/>
              </w:rPr>
              <w:t>Điều trị toàn thân giúp: kiểm</w:t>
            </w:r>
            <w:r>
              <w:rPr>
                <w:rFonts w:ascii="TimesNewRomanPSMT" w:hAnsi="TimesNewRomanPSMT"/>
                <w:color w:val="000000"/>
                <w:sz w:val="24"/>
                <w:szCs w:val="24"/>
              </w:rPr>
              <w:t xml:space="preserve"> </w:t>
            </w:r>
            <w:r w:rsidRPr="002E41B5">
              <w:rPr>
                <w:rFonts w:ascii="TimesNewRomanPSMT" w:hAnsi="TimesNewRomanPSMT"/>
                <w:color w:val="000000"/>
                <w:sz w:val="24"/>
                <w:szCs w:val="24"/>
              </w:rPr>
              <w:t>soát bệnh, giảm triệu chứng và kéo dài thời gian sống còn.</w:t>
            </w:r>
          </w:p>
          <w:p w14:paraId="2607B807" w14:textId="77777777" w:rsidR="00591E45" w:rsidRPr="002E41B5" w:rsidRDefault="00591E45" w:rsidP="00F80961">
            <w:pPr>
              <w:pStyle w:val="ListParagraph"/>
              <w:ind w:left="0"/>
              <w:rPr>
                <w:rFonts w:ascii="Times New Roman" w:hAnsi="Times New Roman" w:cs="Times New Roman"/>
                <w:sz w:val="24"/>
                <w:szCs w:val="24"/>
                <w:lang w:val="it-IT"/>
              </w:rPr>
            </w:pPr>
            <w:r>
              <w:rPr>
                <w:rFonts w:ascii="TimesNewRomanPSMT" w:hAnsi="TimesNewRomanPSMT"/>
                <w:color w:val="000000"/>
                <w:sz w:val="24"/>
                <w:szCs w:val="24"/>
              </w:rPr>
              <w:t xml:space="preserve"> </w:t>
            </w:r>
            <w:r w:rsidRPr="002E41B5">
              <w:rPr>
                <w:rFonts w:ascii="TimesNewRomanPSMT" w:hAnsi="TimesNewRomanPSMT"/>
                <w:color w:val="000000"/>
                <w:sz w:val="24"/>
                <w:szCs w:val="24"/>
              </w:rPr>
              <w:t xml:space="preserve"> </w:t>
            </w:r>
            <w:r>
              <w:rPr>
                <w:rFonts w:ascii="TimesNewRomanPSMT" w:hAnsi="TimesNewRomanPSMT"/>
                <w:color w:val="000000"/>
                <w:sz w:val="24"/>
                <w:szCs w:val="24"/>
              </w:rPr>
              <w:t xml:space="preserve">   </w:t>
            </w:r>
            <w:r w:rsidRPr="002E41B5">
              <w:rPr>
                <w:rFonts w:ascii="TimesNewRomanPSMT" w:hAnsi="TimesNewRomanPSMT"/>
                <w:color w:val="000000"/>
                <w:sz w:val="24"/>
                <w:szCs w:val="24"/>
              </w:rPr>
              <w:t>Hóa trị và gần đây kết hợp với</w:t>
            </w:r>
            <w:r>
              <w:rPr>
                <w:rFonts w:ascii="TimesNewRomanPSMT" w:hAnsi="TimesNewRomanPSMT"/>
                <w:color w:val="000000"/>
                <w:sz w:val="24"/>
                <w:szCs w:val="24"/>
              </w:rPr>
              <w:t xml:space="preserve"> </w:t>
            </w:r>
            <w:r w:rsidRPr="002E41B5">
              <w:rPr>
                <w:rFonts w:ascii="TimesNewRomanPSMT" w:hAnsi="TimesNewRomanPSMT"/>
                <w:color w:val="000000"/>
                <w:sz w:val="24"/>
                <w:szCs w:val="24"/>
              </w:rPr>
              <w:t>các thuốc nhắm trúng đích đã làm tăng trung vị sống còn của các bệnh nhân UT đại tràng</w:t>
            </w:r>
            <w:r>
              <w:rPr>
                <w:rFonts w:ascii="TimesNewRomanPSMT" w:hAnsi="TimesNewRomanPSMT"/>
                <w:color w:val="000000"/>
                <w:sz w:val="24"/>
                <w:szCs w:val="24"/>
              </w:rPr>
              <w:t xml:space="preserve"> </w:t>
            </w:r>
            <w:r w:rsidRPr="002E41B5">
              <w:rPr>
                <w:rFonts w:ascii="TimesNewRomanPSMT" w:hAnsi="TimesNewRomanPSMT"/>
                <w:color w:val="000000"/>
                <w:sz w:val="24"/>
                <w:szCs w:val="24"/>
              </w:rPr>
              <w:t>di căn lên gần 24 tháng.</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Vài vị trí di căn dường như ít đáp ứng với điều trị toàn thân, như di căn xương hoặc</w:t>
            </w:r>
            <w:r>
              <w:rPr>
                <w:rFonts w:ascii="TimesNewRomanPSMT" w:hAnsi="TimesNewRomanPSMT"/>
                <w:color w:val="000000"/>
                <w:sz w:val="24"/>
                <w:szCs w:val="24"/>
              </w:rPr>
              <w:t xml:space="preserve"> </w:t>
            </w:r>
            <w:r w:rsidRPr="002E41B5">
              <w:rPr>
                <w:rFonts w:ascii="TimesNewRomanPSMT" w:hAnsi="TimesNewRomanPSMT"/>
                <w:color w:val="000000"/>
                <w:sz w:val="24"/>
                <w:szCs w:val="24"/>
              </w:rPr>
              <w:t>buồng</w:t>
            </w:r>
            <w:r>
              <w:rPr>
                <w:rFonts w:ascii="TimesNewRomanPSMT" w:hAnsi="TimesNewRomanPSMT"/>
                <w:color w:val="000000"/>
                <w:sz w:val="24"/>
                <w:szCs w:val="24"/>
              </w:rPr>
              <w:t xml:space="preserve"> </w:t>
            </w:r>
            <w:r w:rsidRPr="002E41B5">
              <w:rPr>
                <w:rFonts w:ascii="TimesNewRomanPSMT" w:hAnsi="TimesNewRomanPSMT"/>
                <w:color w:val="000000"/>
                <w:sz w:val="24"/>
                <w:szCs w:val="24"/>
              </w:rPr>
              <w:t>trứng</w:t>
            </w:r>
            <w:r>
              <w:rPr>
                <w:rFonts w:ascii="TimesNewRomanPSMT" w:hAnsi="TimesNewRomanPSMT"/>
                <w:color w:val="000000"/>
                <w:sz w:val="24"/>
                <w:szCs w:val="24"/>
              </w:rPr>
              <w:t>.</w:t>
            </w:r>
            <w:r w:rsidRPr="002E41B5">
              <w:rPr>
                <w:rFonts w:ascii="TimesNewRomanPSMT" w:hAnsi="TimesNewRomanPSMT"/>
                <w:color w:val="000000"/>
                <w:sz w:val="24"/>
                <w:szCs w:val="24"/>
              </w:rPr>
              <w:br/>
            </w:r>
            <w:r>
              <w:rPr>
                <w:rFonts w:ascii="TimesNewRomanPSMT" w:hAnsi="TimesNewRomanPSMT"/>
                <w:color w:val="000000"/>
                <w:sz w:val="24"/>
                <w:szCs w:val="24"/>
              </w:rPr>
              <w:t>+</w:t>
            </w:r>
            <w:r w:rsidRPr="002E41B5">
              <w:rPr>
                <w:rFonts w:ascii="TimesNewRomanPSMT" w:hAnsi="TimesNewRomanPSMT"/>
                <w:color w:val="000000"/>
                <w:sz w:val="24"/>
                <w:szCs w:val="24"/>
              </w:rPr>
              <w:t xml:space="preserve"> Phác đồ với fluoropyrimidines làm nền là trụ cột chính cho hóa trị toàn thân trong điều trị</w:t>
            </w:r>
            <w:r>
              <w:rPr>
                <w:rFonts w:ascii="TimesNewRomanPSMT" w:hAnsi="TimesNewRomanPSMT"/>
                <w:color w:val="000000"/>
                <w:sz w:val="24"/>
                <w:szCs w:val="24"/>
              </w:rPr>
              <w:t xml:space="preserve"> </w:t>
            </w:r>
            <w:r w:rsidRPr="002E41B5">
              <w:rPr>
                <w:rFonts w:ascii="TimesNewRomanPSMT" w:hAnsi="TimesNewRomanPSMT"/>
                <w:color w:val="000000"/>
                <w:sz w:val="24"/>
                <w:szCs w:val="24"/>
              </w:rPr>
              <w:t>UT đại tràng di căn với sự khởi đầu của 5-FU từ những năm 1960 và tiếp theo là</w:t>
            </w:r>
            <w:r>
              <w:rPr>
                <w:rFonts w:ascii="TimesNewRomanPSMT" w:hAnsi="TimesNewRomanPSMT"/>
                <w:color w:val="000000"/>
                <w:sz w:val="24"/>
                <w:szCs w:val="24"/>
              </w:rPr>
              <w:t xml:space="preserve"> </w:t>
            </w:r>
            <w:r w:rsidRPr="002E41B5">
              <w:rPr>
                <w:rFonts w:ascii="TimesNewRomanPSMT" w:hAnsi="TimesNewRomanPSMT"/>
                <w:color w:val="000000"/>
                <w:sz w:val="24"/>
                <w:szCs w:val="24"/>
              </w:rPr>
              <w:t>capecitabine vào cuối những năm 1990.</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Trong thập niên vừa qua, sự xuất hiện của irinotecan và oxaliplatin đã giúp cải thiện một</w:t>
            </w:r>
            <w:r>
              <w:rPr>
                <w:rFonts w:ascii="TimesNewRomanPSMT" w:hAnsi="TimesNewRomanPSMT"/>
                <w:color w:val="000000"/>
                <w:sz w:val="24"/>
                <w:szCs w:val="24"/>
              </w:rPr>
              <w:t xml:space="preserve"> </w:t>
            </w:r>
            <w:r w:rsidRPr="002E41B5">
              <w:rPr>
                <w:rFonts w:ascii="TimesNewRomanPSMT" w:hAnsi="TimesNewRomanPSMT"/>
                <w:color w:val="000000"/>
                <w:sz w:val="24"/>
                <w:szCs w:val="24"/>
              </w:rPr>
              <w:t>cách có ý nghĩa hiệu quả điều trị bước một và bước hai đối với UT đại tràng di căn.</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Các thuốc nhắm trúng đích thường kết hợp với các phác đồ hóa trị có fluoropyrimidines,</w:t>
            </w:r>
            <w:r>
              <w:rPr>
                <w:rFonts w:ascii="TimesNewRomanPSMT" w:hAnsi="TimesNewRomanPSMT"/>
                <w:color w:val="000000"/>
                <w:sz w:val="24"/>
                <w:szCs w:val="24"/>
              </w:rPr>
              <w:t xml:space="preserve"> </w:t>
            </w:r>
            <w:r w:rsidRPr="002E41B5">
              <w:rPr>
                <w:rFonts w:ascii="TimesNewRomanPSMT" w:hAnsi="TimesNewRomanPSMT"/>
                <w:color w:val="000000"/>
                <w:sz w:val="24"/>
                <w:szCs w:val="24"/>
              </w:rPr>
              <w:t>irinotecan và oxaliplatin là bevacizumab hoặc cetuximab, tùy thuộc vào tình trạng đột biến</w:t>
            </w:r>
            <w:r>
              <w:rPr>
                <w:rFonts w:ascii="TimesNewRomanPSMT" w:hAnsi="TimesNewRomanPSMT"/>
                <w:color w:val="000000"/>
                <w:sz w:val="24"/>
                <w:szCs w:val="24"/>
              </w:rPr>
              <w:t xml:space="preserve"> </w:t>
            </w:r>
            <w:r w:rsidRPr="002E41B5">
              <w:rPr>
                <w:rFonts w:ascii="TimesNewRomanPSMT" w:hAnsi="TimesNewRomanPSMT"/>
                <w:color w:val="000000"/>
                <w:sz w:val="24"/>
                <w:szCs w:val="24"/>
              </w:rPr>
              <w:t>KRAS của bướu.</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Các phối hợp thuốc oxaliplatin hoặc irinotecan với FU/LV cho kết quả sống còn tốt hơn</w:t>
            </w:r>
            <w:r>
              <w:rPr>
                <w:rFonts w:ascii="TimesNewRomanPSMT" w:hAnsi="TimesNewRomanPSMT"/>
                <w:color w:val="000000"/>
                <w:sz w:val="24"/>
                <w:szCs w:val="24"/>
              </w:rPr>
              <w:t xml:space="preserve"> </w:t>
            </w:r>
            <w:r w:rsidRPr="002E41B5">
              <w:rPr>
                <w:rFonts w:ascii="TimesNewRomanPSMT" w:hAnsi="TimesNewRomanPSMT"/>
                <w:color w:val="000000"/>
                <w:sz w:val="24"/>
                <w:szCs w:val="24"/>
              </w:rPr>
              <w:t>các điều trị đơn chất. Không có dữ liệu nào cho thấy FOLFOX, FOLFIRI hoặc FOLFOXIRI</w:t>
            </w:r>
            <w:r>
              <w:rPr>
                <w:rFonts w:ascii="TimesNewRomanPSMT" w:hAnsi="TimesNewRomanPSMT"/>
                <w:color w:val="000000"/>
                <w:sz w:val="24"/>
                <w:szCs w:val="24"/>
              </w:rPr>
              <w:t xml:space="preserve"> </w:t>
            </w:r>
            <w:r w:rsidRPr="002E41B5">
              <w:rPr>
                <w:rFonts w:ascii="TimesNewRomanPSMT" w:hAnsi="TimesNewRomanPSMT"/>
                <w:color w:val="000000"/>
                <w:sz w:val="24"/>
                <w:szCs w:val="24"/>
              </w:rPr>
              <w:t>là tốt hơn hẳn trong điều trị bước một. Tuy nhiên, 5-FU nếu truyền liên tục thì tốt hơn bơm</w:t>
            </w:r>
            <w:r>
              <w:rPr>
                <w:rFonts w:ascii="TimesNewRomanPSMT" w:hAnsi="TimesNewRomanPSMT"/>
                <w:color w:val="000000"/>
                <w:sz w:val="24"/>
                <w:szCs w:val="24"/>
              </w:rPr>
              <w:t xml:space="preserve"> </w:t>
            </w:r>
            <w:r w:rsidRPr="002E41B5">
              <w:rPr>
                <w:rFonts w:ascii="TimesNewRomanPSMT" w:hAnsi="TimesNewRomanPSMT"/>
                <w:color w:val="000000"/>
                <w:sz w:val="24"/>
                <w:szCs w:val="24"/>
              </w:rPr>
              <w:t>trực tiếp, phác đồ IFL thường không được khuyên dùng. FOLFOX thường gây giảm bạch</w:t>
            </w:r>
            <w:r>
              <w:rPr>
                <w:rFonts w:ascii="TimesNewRomanPSMT" w:hAnsi="TimesNewRomanPSMT"/>
                <w:color w:val="000000"/>
                <w:sz w:val="24"/>
                <w:szCs w:val="24"/>
              </w:rPr>
              <w:t xml:space="preserve"> </w:t>
            </w:r>
            <w:r w:rsidRPr="002E41B5">
              <w:rPr>
                <w:rFonts w:ascii="TimesNewRomanPSMT" w:hAnsi="TimesNewRomanPSMT"/>
                <w:color w:val="000000"/>
                <w:sz w:val="24"/>
                <w:szCs w:val="24"/>
              </w:rPr>
              <w:t>cầu và bệnh lý thần kinh ngoại biên, trong khi FOLFIRI thường gây rụng tóc và các độc</w:t>
            </w:r>
            <w:r>
              <w:rPr>
                <w:rFonts w:ascii="TimesNewRomanPSMT" w:hAnsi="TimesNewRomanPSMT"/>
                <w:color w:val="000000"/>
                <w:sz w:val="24"/>
                <w:szCs w:val="24"/>
              </w:rPr>
              <w:t xml:space="preserve"> </w:t>
            </w:r>
            <w:r w:rsidRPr="002E41B5">
              <w:rPr>
                <w:rFonts w:ascii="TimesNewRomanPSMT" w:hAnsi="TimesNewRomanPSMT"/>
                <w:color w:val="000000"/>
                <w:sz w:val="24"/>
                <w:szCs w:val="24"/>
              </w:rPr>
              <w:t>tính trên đường tiêu hoá. Capecitabine có thể thay thế 5-FU trong các phối hợp thuốc với</w:t>
            </w:r>
            <w:r>
              <w:rPr>
                <w:rFonts w:ascii="TimesNewRomanPSMT" w:hAnsi="TimesNewRomanPSMT"/>
                <w:color w:val="000000"/>
                <w:sz w:val="24"/>
                <w:szCs w:val="24"/>
              </w:rPr>
              <w:t xml:space="preserve"> </w:t>
            </w:r>
            <w:r w:rsidRPr="002E41B5">
              <w:rPr>
                <w:rFonts w:ascii="TimesNewRomanPSMT" w:hAnsi="TimesNewRomanPSMT"/>
                <w:color w:val="000000"/>
                <w:sz w:val="24"/>
                <w:szCs w:val="24"/>
              </w:rPr>
              <w:t>oxaliplatin. Capecitabin và irinotecan cùng có độc tính trên đường tiêu hoá nên thường</w:t>
            </w:r>
            <w:r>
              <w:rPr>
                <w:rFonts w:ascii="TimesNewRomanPSMT" w:hAnsi="TimesNewRomanPSMT"/>
                <w:color w:val="000000"/>
                <w:sz w:val="24"/>
                <w:szCs w:val="24"/>
              </w:rPr>
              <w:t xml:space="preserve"> </w:t>
            </w:r>
            <w:r w:rsidRPr="002E41B5">
              <w:rPr>
                <w:rFonts w:ascii="TimesNewRomanPSMT" w:hAnsi="TimesNewRomanPSMT"/>
                <w:color w:val="000000"/>
                <w:sz w:val="24"/>
                <w:szCs w:val="24"/>
              </w:rPr>
              <w:t>không dùng phối hợp với nhau.</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FOLFOX hoặc FOLFIRI thường được dùng phối hợp với bevacizumab trong điều trị bước</w:t>
            </w:r>
            <w:r>
              <w:rPr>
                <w:rFonts w:ascii="TimesNewRomanPSMT" w:hAnsi="TimesNewRomanPSMT"/>
                <w:color w:val="000000"/>
                <w:sz w:val="24"/>
                <w:szCs w:val="24"/>
              </w:rPr>
              <w:t xml:space="preserve"> </w:t>
            </w:r>
            <w:r w:rsidRPr="002E41B5">
              <w:rPr>
                <w:rFonts w:ascii="TimesNewRomanPSMT" w:hAnsi="TimesNewRomanPSMT"/>
                <w:color w:val="000000"/>
                <w:sz w:val="24"/>
                <w:szCs w:val="24"/>
              </w:rPr>
              <w:t>một tại Hoa Kỳ. Ở các bệnh nhân không có đột biến RAS điều trị với kháng VEGF (như</w:t>
            </w:r>
            <w:r>
              <w:rPr>
                <w:rFonts w:ascii="TimesNewRomanPSMT" w:hAnsi="TimesNewRomanPSMT"/>
                <w:color w:val="000000"/>
                <w:sz w:val="24"/>
                <w:szCs w:val="24"/>
              </w:rPr>
              <w:t xml:space="preserve"> </w:t>
            </w:r>
            <w:r w:rsidRPr="002E41B5">
              <w:rPr>
                <w:rFonts w:ascii="TimesNewRomanPSMT" w:hAnsi="TimesNewRomanPSMT"/>
                <w:color w:val="000000"/>
                <w:sz w:val="24"/>
                <w:szCs w:val="24"/>
              </w:rPr>
              <w:t>bevacizumab) và hoá trị cho kết quả không khác biệt đáng kể với kháng EGFR (như</w:t>
            </w:r>
            <w:r w:rsidRPr="002E41B5">
              <w:rPr>
                <w:rFonts w:ascii="TimesNewRomanPSMT" w:hAnsi="TimesNewRomanPSMT"/>
                <w:color w:val="000000"/>
                <w:sz w:val="24"/>
                <w:szCs w:val="24"/>
              </w:rPr>
              <w:br/>
              <w:t>cetuximab) và hoá trị.</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Nếu dùng các phác đồ có oxaliplatin (như FOLFOX) thì oxaliplatin nên ngưng ngay (hoặc</w:t>
            </w:r>
            <w:r>
              <w:rPr>
                <w:rFonts w:ascii="TimesNewRomanPSMT" w:hAnsi="TimesNewRomanPSMT"/>
                <w:color w:val="000000"/>
                <w:sz w:val="24"/>
                <w:szCs w:val="24"/>
              </w:rPr>
              <w:t xml:space="preserve"> </w:t>
            </w:r>
            <w:r w:rsidRPr="002E41B5">
              <w:rPr>
                <w:rFonts w:ascii="TimesNewRomanPSMT" w:hAnsi="TimesNewRomanPSMT"/>
                <w:color w:val="000000"/>
                <w:sz w:val="24"/>
                <w:szCs w:val="24"/>
              </w:rPr>
              <w:t xml:space="preserve">thậm chí trước) khi có có độc tính thần kinh. Nên xem </w:t>
            </w:r>
            <w:r w:rsidRPr="002E41B5">
              <w:rPr>
                <w:rFonts w:ascii="TimesNewRomanPSMT" w:hAnsi="TimesNewRomanPSMT"/>
                <w:color w:val="000000"/>
                <w:sz w:val="24"/>
                <w:szCs w:val="24"/>
              </w:rPr>
              <w:lastRenderedPageBreak/>
              <w:t>xét chuyển qua hoá trị duy trì</w:t>
            </w:r>
            <w:r>
              <w:rPr>
                <w:rFonts w:ascii="TimesNewRomanPSMT" w:hAnsi="TimesNewRomanPSMT"/>
                <w:color w:val="000000"/>
                <w:sz w:val="24"/>
                <w:szCs w:val="24"/>
              </w:rPr>
              <w:t xml:space="preserve"> </w:t>
            </w:r>
            <w:r w:rsidRPr="002E41B5">
              <w:rPr>
                <w:rFonts w:ascii="TimesNewRomanPSMT" w:hAnsi="TimesNewRomanPSMT"/>
                <w:color w:val="000000"/>
                <w:sz w:val="24"/>
                <w:szCs w:val="24"/>
              </w:rPr>
              <w:t>(maitenance chemotherapy) với 5-FU/LV (hoặc capecitabine) và bevacizumab cho đến khi</w:t>
            </w:r>
            <w:r>
              <w:rPr>
                <w:rFonts w:ascii="TimesNewRomanPSMT" w:hAnsi="TimesNewRomanPSMT"/>
                <w:color w:val="000000"/>
                <w:sz w:val="24"/>
                <w:szCs w:val="24"/>
              </w:rPr>
              <w:t xml:space="preserve"> </w:t>
            </w:r>
            <w:r w:rsidRPr="002E41B5">
              <w:rPr>
                <w:rFonts w:ascii="TimesNewRomanPSMT" w:hAnsi="TimesNewRomanPSMT"/>
                <w:color w:val="000000"/>
                <w:sz w:val="24"/>
                <w:szCs w:val="24"/>
              </w:rPr>
              <w:t>bệnh tiến triển. Tuỳ theo tình trạng đột biến RAS/RAF mà chuyển qua dùng kháng EGFR</w:t>
            </w:r>
            <w:r>
              <w:rPr>
                <w:rFonts w:ascii="TimesNewRomanPSMT" w:hAnsi="TimesNewRomanPSMT"/>
                <w:color w:val="000000"/>
                <w:sz w:val="24"/>
                <w:szCs w:val="24"/>
              </w:rPr>
              <w:t xml:space="preserve"> </w:t>
            </w:r>
            <w:r w:rsidRPr="002E41B5">
              <w:rPr>
                <w:rFonts w:ascii="TimesNewRomanPSMT" w:hAnsi="TimesNewRomanPSMT"/>
                <w:color w:val="000000"/>
                <w:sz w:val="24"/>
                <w:szCs w:val="24"/>
              </w:rPr>
              <w:t>hoặc tiếp tục bevacizumab với phối hợp hoá trị khác.</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Đối với các bệnh nhân cần bướu giảm kích thước nhanh như trong các trường hợp di căn</w:t>
            </w:r>
            <w:r>
              <w:rPr>
                <w:rFonts w:ascii="TimesNewRomanPSMT" w:hAnsi="TimesNewRomanPSMT"/>
                <w:color w:val="000000"/>
                <w:sz w:val="24"/>
                <w:szCs w:val="24"/>
              </w:rPr>
              <w:t xml:space="preserve"> </w:t>
            </w:r>
            <w:r w:rsidRPr="002E41B5">
              <w:rPr>
                <w:rFonts w:ascii="TimesNewRomanPSMT" w:hAnsi="TimesNewRomanPSMT"/>
                <w:color w:val="000000"/>
                <w:sz w:val="24"/>
                <w:szCs w:val="24"/>
              </w:rPr>
              <w:t>gan có thể cắt gan, có thể dùng phác đồ FOLFOXIRI kết hợp với bevacizumab hoặc không;</w:t>
            </w:r>
            <w:r>
              <w:rPr>
                <w:rFonts w:ascii="TimesNewRomanPSMT" w:hAnsi="TimesNewRomanPSMT"/>
                <w:color w:val="000000"/>
                <w:sz w:val="24"/>
                <w:szCs w:val="24"/>
              </w:rPr>
              <w:t xml:space="preserve"> </w:t>
            </w:r>
            <w:r w:rsidRPr="002E41B5">
              <w:rPr>
                <w:rFonts w:ascii="TimesNewRomanPSMT" w:hAnsi="TimesNewRomanPSMT"/>
                <w:color w:val="000000"/>
                <w:sz w:val="24"/>
                <w:szCs w:val="24"/>
              </w:rPr>
              <w:t>hoặc phác đồ hai thuốc với kháng EGFR (nếu không có đột biến RAS).</w:t>
            </w:r>
            <w:r w:rsidRPr="002E41B5">
              <w:rPr>
                <w:rFonts w:ascii="TimesNewRomanPSMT" w:hAnsi="TimesNewRomanPSMT"/>
                <w:color w:val="000000"/>
                <w:sz w:val="24"/>
                <w:szCs w:val="24"/>
              </w:rPr>
              <w:br/>
            </w:r>
            <w:r>
              <w:rPr>
                <w:rFonts w:ascii="TimesNewRomanPSMT" w:hAnsi="TimesNewRomanPSMT"/>
                <w:color w:val="000000"/>
                <w:sz w:val="24"/>
                <w:szCs w:val="24"/>
              </w:rPr>
              <w:t xml:space="preserve">+ </w:t>
            </w:r>
            <w:r w:rsidRPr="002E41B5">
              <w:rPr>
                <w:rFonts w:ascii="TimesNewRomanPSMT" w:hAnsi="TimesNewRomanPSMT"/>
                <w:color w:val="000000"/>
                <w:sz w:val="24"/>
                <w:szCs w:val="24"/>
              </w:rPr>
              <w:t>Các bệnh nhân lớn tuổi (&gt;70) và có tổng trạng ECOG 2 vẫn có thể chịu được các phác đồ</w:t>
            </w:r>
            <w:r>
              <w:rPr>
                <w:rFonts w:ascii="TimesNewRomanPSMT" w:hAnsi="TimesNewRomanPSMT"/>
                <w:color w:val="000000"/>
                <w:sz w:val="24"/>
                <w:szCs w:val="24"/>
              </w:rPr>
              <w:t xml:space="preserve"> </w:t>
            </w:r>
            <w:r w:rsidRPr="002E41B5">
              <w:rPr>
                <w:rFonts w:ascii="TimesNewRomanPSMT" w:hAnsi="TimesNewRomanPSMT"/>
                <w:color w:val="000000"/>
                <w:sz w:val="24"/>
                <w:szCs w:val="24"/>
              </w:rPr>
              <w:t>thuốc điều trị toàn thân như các bệnh nhân trẻ.</w:t>
            </w:r>
          </w:p>
        </w:tc>
      </w:tr>
    </w:tbl>
    <w:p w14:paraId="524294AA" w14:textId="77777777" w:rsidR="00591E45" w:rsidRPr="009F1EA0" w:rsidRDefault="00591E45" w:rsidP="00591E45">
      <w:pPr>
        <w:pStyle w:val="ListParagraph"/>
        <w:spacing w:after="0" w:line="240" w:lineRule="auto"/>
        <w:rPr>
          <w:rFonts w:cs="Times New Roman"/>
          <w:i/>
          <w:szCs w:val="24"/>
          <w:u w:val="single"/>
          <w:lang w:val="it-IT"/>
        </w:rPr>
      </w:pPr>
      <w:r>
        <w:rPr>
          <w:rFonts w:cs="Times New Roman"/>
          <w:szCs w:val="24"/>
          <w:lang w:val="it-IT"/>
        </w:rPr>
        <w:lastRenderedPageBreak/>
        <w:t xml:space="preserve"> </w:t>
      </w:r>
    </w:p>
    <w:p w14:paraId="5F4E3232" w14:textId="77777777" w:rsidR="00591E45" w:rsidRPr="009F1EA0" w:rsidRDefault="00591E45" w:rsidP="00591E45">
      <w:pPr>
        <w:pStyle w:val="ListParagraph"/>
        <w:numPr>
          <w:ilvl w:val="1"/>
          <w:numId w:val="5"/>
        </w:numPr>
        <w:spacing w:after="0" w:line="240" w:lineRule="auto"/>
        <w:rPr>
          <w:rFonts w:cs="Times New Roman"/>
          <w:i/>
          <w:szCs w:val="24"/>
          <w:u w:val="single"/>
          <w:lang w:val="it-IT"/>
        </w:rPr>
      </w:pPr>
      <w:r>
        <w:rPr>
          <w:rFonts w:cs="Times New Roman"/>
          <w:i/>
          <w:szCs w:val="24"/>
          <w:u w:val="single"/>
          <w:lang w:val="it-IT"/>
        </w:rPr>
        <w:t xml:space="preserve"> </w:t>
      </w:r>
      <w:r w:rsidRPr="009F1EA0">
        <w:rPr>
          <w:rFonts w:cs="Times New Roman"/>
          <w:i/>
          <w:szCs w:val="24"/>
          <w:u w:val="single"/>
          <w:lang w:val="it-IT"/>
        </w:rPr>
        <w:t>Một số phác đồ hoá trị thường dùng:</w:t>
      </w:r>
    </w:p>
    <w:p w14:paraId="55E88C58" w14:textId="77777777" w:rsidR="00591E45" w:rsidRPr="009F1EA0" w:rsidRDefault="00591E45" w:rsidP="00591E45">
      <w:pPr>
        <w:spacing w:after="0" w:line="240" w:lineRule="auto"/>
        <w:ind w:left="720"/>
        <w:rPr>
          <w:rFonts w:ascii="TimesNewRomanPSMT" w:hAnsi="TimesNewRomanPSMT"/>
          <w:color w:val="000000"/>
          <w:szCs w:val="24"/>
        </w:rPr>
      </w:pPr>
      <w:r>
        <w:rPr>
          <w:rFonts w:ascii="TimesNewRomanPSMT" w:hAnsi="TimesNewRomanPSMT"/>
          <w:color w:val="000000"/>
          <w:szCs w:val="24"/>
        </w:rPr>
        <w:t xml:space="preserve">+ </w:t>
      </w:r>
      <w:r w:rsidRPr="009F1EA0">
        <w:rPr>
          <w:rFonts w:ascii="TimesNewRomanPSMT" w:hAnsi="TimesNewRomanPSMT"/>
          <w:color w:val="000000"/>
          <w:szCs w:val="24"/>
        </w:rPr>
        <w:t>5 FU – FA (mỗi 4 tuần)</w:t>
      </w:r>
      <w:r w:rsidRPr="009F1EA0">
        <w:rPr>
          <w:rFonts w:ascii="TimesNewRomanPSMT" w:hAnsi="TimesNewRomanPSMT"/>
          <w:color w:val="000000"/>
        </w:rPr>
        <w:br/>
      </w:r>
      <w:r>
        <w:rPr>
          <w:rFonts w:ascii="TimesNewRomanPSMT" w:hAnsi="TimesNewRomanPSMT"/>
          <w:color w:val="000000"/>
          <w:szCs w:val="24"/>
        </w:rPr>
        <w:t xml:space="preserve">+ </w:t>
      </w:r>
      <w:r w:rsidRPr="009F1EA0">
        <w:rPr>
          <w:rFonts w:ascii="TimesNewRomanPSMT" w:hAnsi="TimesNewRomanPSMT"/>
          <w:color w:val="000000"/>
          <w:szCs w:val="24"/>
        </w:rPr>
        <w:t>FOLFOX4 (mỗi 2 tuần)</w:t>
      </w:r>
      <w:r w:rsidRPr="009F1EA0">
        <w:rPr>
          <w:rFonts w:ascii="TimesNewRomanPSMT" w:hAnsi="TimesNewRomanPSMT"/>
          <w:color w:val="000000"/>
        </w:rPr>
        <w:br/>
      </w:r>
      <w:r>
        <w:rPr>
          <w:rFonts w:ascii="TimesNewRomanPSMT" w:hAnsi="TimesNewRomanPSMT"/>
          <w:color w:val="000000"/>
          <w:szCs w:val="24"/>
        </w:rPr>
        <w:t xml:space="preserve">+ </w:t>
      </w:r>
      <w:r w:rsidRPr="009F1EA0">
        <w:rPr>
          <w:rFonts w:ascii="TimesNewRomanPSMT" w:hAnsi="TimesNewRomanPSMT"/>
          <w:color w:val="000000"/>
          <w:szCs w:val="24"/>
        </w:rPr>
        <w:t>mFOLFOX6 (mỗi 2 tuần)</w:t>
      </w:r>
      <w:r w:rsidRPr="009F1EA0">
        <w:rPr>
          <w:rFonts w:ascii="TimesNewRomanPSMT" w:hAnsi="TimesNewRomanPSMT"/>
          <w:color w:val="000000"/>
        </w:rPr>
        <w:br/>
      </w:r>
      <w:r>
        <w:rPr>
          <w:rFonts w:ascii="TimesNewRomanPSMT" w:hAnsi="TimesNewRomanPSMT"/>
          <w:color w:val="000000"/>
          <w:szCs w:val="24"/>
        </w:rPr>
        <w:t xml:space="preserve">+ </w:t>
      </w:r>
      <w:r w:rsidRPr="009F1EA0">
        <w:rPr>
          <w:rFonts w:ascii="TimesNewRomanPSMT" w:hAnsi="TimesNewRomanPSMT"/>
          <w:color w:val="000000"/>
          <w:szCs w:val="24"/>
        </w:rPr>
        <w:t>CapeOX (mỗi 3 tuần)</w:t>
      </w:r>
      <w:r w:rsidRPr="009F1EA0">
        <w:rPr>
          <w:rFonts w:ascii="TimesNewRomanPSMT" w:hAnsi="TimesNewRomanPSMT"/>
          <w:color w:val="000000"/>
        </w:rPr>
        <w:br/>
      </w:r>
      <w:r>
        <w:rPr>
          <w:rFonts w:ascii="TimesNewRomanPSMT" w:hAnsi="TimesNewRomanPSMT"/>
          <w:color w:val="000000"/>
          <w:szCs w:val="24"/>
        </w:rPr>
        <w:t xml:space="preserve">+ </w:t>
      </w:r>
      <w:r w:rsidRPr="009F1EA0">
        <w:rPr>
          <w:rFonts w:ascii="TimesNewRomanPSMT" w:hAnsi="TimesNewRomanPSMT"/>
          <w:color w:val="000000"/>
          <w:szCs w:val="24"/>
        </w:rPr>
        <w:t>FOLFIRI (mỗi 2 tuần)</w:t>
      </w:r>
      <w:r w:rsidRPr="009F1EA0">
        <w:rPr>
          <w:rFonts w:ascii="TimesNewRomanPSMT" w:hAnsi="TimesNewRomanPSMT"/>
          <w:color w:val="000000"/>
        </w:rPr>
        <w:br/>
      </w:r>
      <w:r>
        <w:rPr>
          <w:rFonts w:ascii="TimesNewRomanPSMT" w:hAnsi="TimesNewRomanPSMT"/>
          <w:color w:val="000000"/>
          <w:szCs w:val="24"/>
        </w:rPr>
        <w:t xml:space="preserve">+ </w:t>
      </w:r>
      <w:r w:rsidRPr="009F1EA0">
        <w:rPr>
          <w:rFonts w:ascii="TimesNewRomanPSMT" w:hAnsi="TimesNewRomanPSMT"/>
          <w:color w:val="000000"/>
          <w:szCs w:val="24"/>
        </w:rPr>
        <w:t>FOLFOXIRI (mỗi 2 tuần)</w:t>
      </w:r>
      <w:r w:rsidRPr="009F1EA0">
        <w:rPr>
          <w:rFonts w:ascii="TimesNewRomanPSMT" w:hAnsi="TimesNewRomanPSMT"/>
          <w:color w:val="000000"/>
        </w:rPr>
        <w:br/>
      </w:r>
      <w:r>
        <w:rPr>
          <w:rFonts w:ascii="TimesNewRomanPSMT" w:hAnsi="TimesNewRomanPSMT"/>
          <w:color w:val="000000"/>
          <w:szCs w:val="24"/>
        </w:rPr>
        <w:t xml:space="preserve">+ </w:t>
      </w:r>
      <w:r w:rsidRPr="009F1EA0">
        <w:rPr>
          <w:rFonts w:ascii="TimesNewRomanPSMT" w:hAnsi="TimesNewRomanPSMT"/>
          <w:color w:val="000000"/>
          <w:szCs w:val="24"/>
        </w:rPr>
        <w:t>Bevacizumab 5-10 mg/kg TM mỗi 2 tuần kèm hóa trị</w:t>
      </w:r>
      <w:r w:rsidRPr="009F1EA0">
        <w:rPr>
          <w:rFonts w:ascii="TimesNewRomanPSMT" w:hAnsi="TimesNewRomanPSMT"/>
          <w:color w:val="000000"/>
        </w:rPr>
        <w:br/>
      </w:r>
      <w:r>
        <w:rPr>
          <w:rFonts w:ascii="TimesNewRomanPSMT" w:hAnsi="TimesNewRomanPSMT"/>
          <w:color w:val="000000"/>
          <w:szCs w:val="24"/>
        </w:rPr>
        <w:t xml:space="preserve">+ </w:t>
      </w:r>
      <w:r w:rsidRPr="009F1EA0">
        <w:rPr>
          <w:rFonts w:ascii="TimesNewRomanPSMT" w:hAnsi="TimesNewRomanPSMT"/>
          <w:color w:val="000000"/>
          <w:szCs w:val="24"/>
        </w:rPr>
        <w:t>Cetuximab 400 mg/m2 TM ngày 1, sau đó 250 mg/m2 TM hàng tuần.</w:t>
      </w:r>
    </w:p>
    <w:p w14:paraId="555CE030" w14:textId="77777777" w:rsidR="00591E45" w:rsidRPr="009F1EA0" w:rsidRDefault="00591E45" w:rsidP="00591E45">
      <w:pPr>
        <w:pStyle w:val="ListParagraph"/>
        <w:spacing w:after="0" w:line="240" w:lineRule="auto"/>
        <w:rPr>
          <w:rFonts w:cs="Times New Roman"/>
          <w:szCs w:val="24"/>
          <w:lang w:val="it-IT"/>
        </w:rPr>
      </w:pPr>
    </w:p>
    <w:p w14:paraId="67117192" w14:textId="77777777" w:rsidR="00591E45" w:rsidRDefault="00591E45" w:rsidP="00591E45">
      <w:pPr>
        <w:pStyle w:val="ListParagraph"/>
        <w:numPr>
          <w:ilvl w:val="0"/>
          <w:numId w:val="6"/>
        </w:numPr>
        <w:spacing w:after="200" w:line="240" w:lineRule="auto"/>
        <w:jc w:val="both"/>
        <w:rPr>
          <w:rFonts w:cs="Times New Roman"/>
          <w:b/>
          <w:szCs w:val="24"/>
          <w:lang w:val="it-IT"/>
        </w:rPr>
      </w:pPr>
      <w:r w:rsidRPr="00F56151">
        <w:rPr>
          <w:rFonts w:cs="Times New Roman"/>
          <w:b/>
          <w:szCs w:val="24"/>
          <w:lang w:val="it-IT"/>
        </w:rPr>
        <w:t>TIÊN LƯỢNG, BIẾN CHỨNG:</w:t>
      </w:r>
    </w:p>
    <w:p w14:paraId="233EC99B" w14:textId="77777777" w:rsidR="00591E45" w:rsidRPr="00AE059C" w:rsidRDefault="00591E45" w:rsidP="00591E45">
      <w:pPr>
        <w:pStyle w:val="ListParagraph"/>
        <w:numPr>
          <w:ilvl w:val="1"/>
          <w:numId w:val="6"/>
        </w:numPr>
        <w:spacing w:after="200" w:line="240" w:lineRule="auto"/>
        <w:jc w:val="both"/>
        <w:rPr>
          <w:rFonts w:cs="Times New Roman"/>
          <w:i/>
          <w:szCs w:val="24"/>
          <w:u w:val="single"/>
          <w:lang w:val="it-IT"/>
        </w:rPr>
      </w:pPr>
      <w:r>
        <w:rPr>
          <w:rFonts w:cs="Times New Roman"/>
          <w:i/>
          <w:szCs w:val="24"/>
          <w:u w:val="single"/>
          <w:lang w:val="it-IT"/>
        </w:rPr>
        <w:t xml:space="preserve"> </w:t>
      </w:r>
      <w:r w:rsidRPr="00863C62">
        <w:rPr>
          <w:rFonts w:cs="Times New Roman"/>
          <w:i/>
          <w:szCs w:val="24"/>
          <w:u w:val="single"/>
          <w:lang w:val="it-IT"/>
        </w:rPr>
        <w:t>Các yếu tố tiên lượng:</w:t>
      </w:r>
    </w:p>
    <w:tbl>
      <w:tblPr>
        <w:tblStyle w:val="TableGrid"/>
        <w:tblW w:w="5000" w:type="pct"/>
        <w:tblLook w:val="04A0" w:firstRow="1" w:lastRow="0" w:firstColumn="1" w:lastColumn="0" w:noHBand="0" w:noVBand="1"/>
      </w:tblPr>
      <w:tblGrid>
        <w:gridCol w:w="1821"/>
        <w:gridCol w:w="3279"/>
        <w:gridCol w:w="1942"/>
        <w:gridCol w:w="1975"/>
      </w:tblGrid>
      <w:tr w:rsidR="00591E45" w14:paraId="16623F28" w14:textId="77777777" w:rsidTr="00F80961">
        <w:tc>
          <w:tcPr>
            <w:tcW w:w="1009" w:type="pct"/>
            <w:vAlign w:val="center"/>
          </w:tcPr>
          <w:p w14:paraId="6A11B78D" w14:textId="77777777" w:rsidR="00591E45" w:rsidRDefault="00591E45" w:rsidP="00F80961">
            <w:pPr>
              <w:rPr>
                <w:rStyle w:val="fontstyle01"/>
                <w:b/>
                <w:sz w:val="24"/>
                <w:szCs w:val="24"/>
              </w:rPr>
            </w:pPr>
            <w:r w:rsidRPr="00591E45">
              <w:rPr>
                <w:rStyle w:val="fontstyle01"/>
                <w:b/>
                <w:sz w:val="24"/>
                <w:szCs w:val="24"/>
              </w:rPr>
              <w:t xml:space="preserve">Yếu tố </w:t>
            </w:r>
          </w:p>
          <w:p w14:paraId="3AC8F170" w14:textId="4F076746" w:rsidR="00591E45" w:rsidRPr="00591E45" w:rsidRDefault="00591E45" w:rsidP="00F80961">
            <w:pPr>
              <w:rPr>
                <w:b/>
                <w:sz w:val="24"/>
                <w:szCs w:val="24"/>
              </w:rPr>
            </w:pPr>
            <w:r w:rsidRPr="00591E45">
              <w:rPr>
                <w:rStyle w:val="fontstyle01"/>
                <w:b/>
                <w:sz w:val="24"/>
                <w:szCs w:val="24"/>
              </w:rPr>
              <w:t>tiên lượng</w:t>
            </w:r>
          </w:p>
        </w:tc>
        <w:tc>
          <w:tcPr>
            <w:tcW w:w="1818" w:type="pct"/>
            <w:vAlign w:val="center"/>
          </w:tcPr>
          <w:p w14:paraId="49E31D05" w14:textId="77777777" w:rsidR="00591E45" w:rsidRPr="00591E45" w:rsidRDefault="00591E45" w:rsidP="00F80961">
            <w:pPr>
              <w:rPr>
                <w:b/>
                <w:sz w:val="24"/>
                <w:szCs w:val="24"/>
              </w:rPr>
            </w:pPr>
            <w:r w:rsidRPr="00591E45">
              <w:rPr>
                <w:rStyle w:val="fontstyle01"/>
                <w:b/>
                <w:sz w:val="24"/>
                <w:szCs w:val="24"/>
              </w:rPr>
              <w:t xml:space="preserve">Yếu tố bướu </w:t>
            </w:r>
          </w:p>
        </w:tc>
        <w:tc>
          <w:tcPr>
            <w:tcW w:w="1077" w:type="pct"/>
            <w:vAlign w:val="center"/>
          </w:tcPr>
          <w:p w14:paraId="6B58DFAF" w14:textId="77777777" w:rsidR="00591E45" w:rsidRDefault="00591E45" w:rsidP="00F80961">
            <w:pPr>
              <w:rPr>
                <w:rStyle w:val="fontstyle01"/>
                <w:b/>
                <w:sz w:val="24"/>
                <w:szCs w:val="24"/>
              </w:rPr>
            </w:pPr>
            <w:r w:rsidRPr="00591E45">
              <w:rPr>
                <w:rStyle w:val="fontstyle01"/>
                <w:b/>
                <w:sz w:val="24"/>
                <w:szCs w:val="24"/>
              </w:rPr>
              <w:t xml:space="preserve">Yếu tố </w:t>
            </w:r>
          </w:p>
          <w:p w14:paraId="28DD1FA9" w14:textId="44BB953B" w:rsidR="00591E45" w:rsidRPr="00591E45" w:rsidRDefault="00591E45" w:rsidP="00F80961">
            <w:pPr>
              <w:rPr>
                <w:rFonts w:ascii="TimesNewRomanPSMT" w:hAnsi="TimesNewRomanPSMT"/>
                <w:b/>
                <w:color w:val="000000"/>
                <w:sz w:val="24"/>
                <w:szCs w:val="24"/>
              </w:rPr>
            </w:pPr>
            <w:r w:rsidRPr="00591E45">
              <w:rPr>
                <w:rStyle w:val="fontstyle01"/>
                <w:b/>
                <w:sz w:val="24"/>
                <w:szCs w:val="24"/>
              </w:rPr>
              <w:t xml:space="preserve">bệnh nhân </w:t>
            </w:r>
          </w:p>
        </w:tc>
        <w:tc>
          <w:tcPr>
            <w:tcW w:w="1095" w:type="pct"/>
            <w:vAlign w:val="center"/>
          </w:tcPr>
          <w:p w14:paraId="0D455E58" w14:textId="77777777" w:rsidR="00591E45" w:rsidRDefault="00591E45" w:rsidP="00F80961">
            <w:pPr>
              <w:rPr>
                <w:rStyle w:val="fontstyle01"/>
                <w:b/>
                <w:sz w:val="24"/>
                <w:szCs w:val="24"/>
              </w:rPr>
            </w:pPr>
            <w:r w:rsidRPr="00591E45">
              <w:rPr>
                <w:rStyle w:val="fontstyle01"/>
                <w:b/>
                <w:sz w:val="24"/>
                <w:szCs w:val="24"/>
              </w:rPr>
              <w:t xml:space="preserve">Yếu tố </w:t>
            </w:r>
          </w:p>
          <w:p w14:paraId="46145DE0" w14:textId="4B8A21F4" w:rsidR="00591E45" w:rsidRPr="00591E45" w:rsidRDefault="00591E45" w:rsidP="00F80961">
            <w:pPr>
              <w:rPr>
                <w:b/>
                <w:sz w:val="24"/>
                <w:szCs w:val="24"/>
              </w:rPr>
            </w:pPr>
            <w:r w:rsidRPr="00591E45">
              <w:rPr>
                <w:rStyle w:val="fontstyle01"/>
                <w:b/>
                <w:sz w:val="24"/>
                <w:szCs w:val="24"/>
              </w:rPr>
              <w:t>môi trường</w:t>
            </w:r>
          </w:p>
        </w:tc>
      </w:tr>
      <w:tr w:rsidR="00591E45" w14:paraId="7352D856" w14:textId="77777777" w:rsidTr="00F80961">
        <w:tc>
          <w:tcPr>
            <w:tcW w:w="1009" w:type="pct"/>
            <w:vAlign w:val="center"/>
          </w:tcPr>
          <w:p w14:paraId="521DA0C5" w14:textId="77777777" w:rsidR="00591E45" w:rsidRPr="00CA7658" w:rsidRDefault="00591E45" w:rsidP="00F80961">
            <w:pPr>
              <w:rPr>
                <w:sz w:val="24"/>
                <w:szCs w:val="24"/>
              </w:rPr>
            </w:pPr>
            <w:r w:rsidRPr="00CA7658">
              <w:rPr>
                <w:rStyle w:val="fontstyle01"/>
                <w:sz w:val="24"/>
                <w:szCs w:val="24"/>
              </w:rPr>
              <w:t xml:space="preserve">Thiết yếu </w:t>
            </w:r>
          </w:p>
        </w:tc>
        <w:tc>
          <w:tcPr>
            <w:tcW w:w="1818" w:type="pct"/>
            <w:vAlign w:val="center"/>
          </w:tcPr>
          <w:p w14:paraId="55AD8B18" w14:textId="77777777" w:rsidR="00591E45" w:rsidRPr="00CA7658" w:rsidRDefault="00591E45" w:rsidP="00F80961">
            <w:pPr>
              <w:rPr>
                <w:sz w:val="24"/>
                <w:szCs w:val="24"/>
              </w:rPr>
            </w:pPr>
            <w:r w:rsidRPr="00CA7658">
              <w:rPr>
                <w:rStyle w:val="fontstyle01"/>
                <w:sz w:val="24"/>
                <w:szCs w:val="24"/>
              </w:rPr>
              <w:t>Phân loại T</w:t>
            </w:r>
            <w:r w:rsidRPr="00CA7658">
              <w:rPr>
                <w:rFonts w:ascii="TimesNewRomanPSMT" w:hAnsi="TimesNewRomanPSMT"/>
                <w:color w:val="000000"/>
                <w:sz w:val="24"/>
                <w:szCs w:val="24"/>
              </w:rPr>
              <w:br/>
            </w:r>
            <w:r w:rsidRPr="00CA7658">
              <w:rPr>
                <w:rStyle w:val="fontstyle01"/>
                <w:sz w:val="24"/>
                <w:szCs w:val="24"/>
              </w:rPr>
              <w:t>Phân loại N</w:t>
            </w:r>
            <w:r w:rsidRPr="00CA7658">
              <w:rPr>
                <w:rFonts w:ascii="TimesNewRomanPSMT" w:hAnsi="TimesNewRomanPSMT"/>
                <w:color w:val="000000"/>
                <w:sz w:val="24"/>
                <w:szCs w:val="24"/>
              </w:rPr>
              <w:br/>
            </w:r>
            <w:r w:rsidRPr="00CA7658">
              <w:rPr>
                <w:rStyle w:val="fontstyle01"/>
                <w:sz w:val="24"/>
                <w:szCs w:val="24"/>
              </w:rPr>
              <w:t>Phân loại M</w:t>
            </w:r>
          </w:p>
        </w:tc>
        <w:tc>
          <w:tcPr>
            <w:tcW w:w="1077" w:type="pct"/>
            <w:vAlign w:val="center"/>
          </w:tcPr>
          <w:p w14:paraId="7DBDF646" w14:textId="77777777" w:rsidR="00591E45" w:rsidRPr="00CA7658" w:rsidRDefault="00591E45" w:rsidP="00F80961">
            <w:pPr>
              <w:rPr>
                <w:sz w:val="24"/>
                <w:szCs w:val="24"/>
              </w:rPr>
            </w:pPr>
            <w:r w:rsidRPr="00CA7658">
              <w:rPr>
                <w:rStyle w:val="fontstyle01"/>
                <w:sz w:val="24"/>
                <w:szCs w:val="24"/>
              </w:rPr>
              <w:t xml:space="preserve">Tuổi </w:t>
            </w:r>
          </w:p>
        </w:tc>
        <w:tc>
          <w:tcPr>
            <w:tcW w:w="1095" w:type="pct"/>
            <w:vAlign w:val="center"/>
          </w:tcPr>
          <w:p w14:paraId="7B9DE478" w14:textId="77777777" w:rsidR="00591E45" w:rsidRPr="00CA7658" w:rsidRDefault="00591E45" w:rsidP="00F80961">
            <w:pPr>
              <w:rPr>
                <w:sz w:val="24"/>
                <w:szCs w:val="24"/>
              </w:rPr>
            </w:pPr>
            <w:r w:rsidRPr="00CA7658">
              <w:rPr>
                <w:rStyle w:val="fontstyle01"/>
                <w:sz w:val="24"/>
                <w:szCs w:val="24"/>
              </w:rPr>
              <w:t>Chương trình tầm</w:t>
            </w:r>
            <w:r w:rsidRPr="00CA7658">
              <w:rPr>
                <w:rFonts w:ascii="TimesNewRomanPSMT" w:hAnsi="TimesNewRomanPSMT"/>
                <w:color w:val="000000"/>
                <w:sz w:val="24"/>
                <w:szCs w:val="24"/>
              </w:rPr>
              <w:br/>
            </w:r>
            <w:r w:rsidRPr="00CA7658">
              <w:rPr>
                <w:rStyle w:val="fontstyle01"/>
                <w:sz w:val="24"/>
                <w:szCs w:val="24"/>
              </w:rPr>
              <w:t>soát</w:t>
            </w:r>
          </w:p>
        </w:tc>
      </w:tr>
      <w:tr w:rsidR="00591E45" w14:paraId="41BF17C5" w14:textId="77777777" w:rsidTr="00F80961">
        <w:tc>
          <w:tcPr>
            <w:tcW w:w="1009" w:type="pct"/>
            <w:vAlign w:val="center"/>
          </w:tcPr>
          <w:p w14:paraId="4C42481D" w14:textId="77777777" w:rsidR="00591E45" w:rsidRPr="00CA7658" w:rsidRDefault="00591E45" w:rsidP="00F80961">
            <w:pPr>
              <w:rPr>
                <w:sz w:val="24"/>
                <w:szCs w:val="24"/>
              </w:rPr>
            </w:pPr>
            <w:r w:rsidRPr="00CA7658">
              <w:rPr>
                <w:rStyle w:val="fontstyle01"/>
                <w:sz w:val="24"/>
                <w:szCs w:val="24"/>
              </w:rPr>
              <w:t xml:space="preserve">Phụ trợ thêm </w:t>
            </w:r>
          </w:p>
        </w:tc>
        <w:tc>
          <w:tcPr>
            <w:tcW w:w="1818" w:type="pct"/>
            <w:vAlign w:val="center"/>
          </w:tcPr>
          <w:p w14:paraId="25D55787" w14:textId="77777777" w:rsidR="00591E45" w:rsidRPr="00CA7658" w:rsidRDefault="00591E45" w:rsidP="00F80961">
            <w:pPr>
              <w:rPr>
                <w:sz w:val="24"/>
                <w:szCs w:val="24"/>
              </w:rPr>
            </w:pPr>
            <w:r w:rsidRPr="00CA7658">
              <w:rPr>
                <w:rStyle w:val="fontstyle01"/>
                <w:sz w:val="24"/>
                <w:szCs w:val="24"/>
              </w:rPr>
              <w:t>Xâm lấn mạch máu, mạch</w:t>
            </w:r>
            <w:r>
              <w:rPr>
                <w:rStyle w:val="fontstyle01"/>
                <w:sz w:val="24"/>
                <w:szCs w:val="24"/>
              </w:rPr>
              <w:t xml:space="preserve"> </w:t>
            </w:r>
            <w:r w:rsidRPr="00CA7658">
              <w:rPr>
                <w:rStyle w:val="fontstyle01"/>
                <w:sz w:val="24"/>
                <w:szCs w:val="24"/>
              </w:rPr>
              <w:t>lymphô</w:t>
            </w:r>
            <w:r w:rsidRPr="00CA7658">
              <w:rPr>
                <w:rFonts w:ascii="TimesNewRomanPSMT" w:hAnsi="TimesNewRomanPSMT"/>
                <w:color w:val="000000"/>
                <w:sz w:val="24"/>
                <w:szCs w:val="24"/>
              </w:rPr>
              <w:br/>
            </w:r>
            <w:r w:rsidRPr="00CA7658">
              <w:rPr>
                <w:rStyle w:val="fontstyle01"/>
                <w:sz w:val="24"/>
                <w:szCs w:val="24"/>
              </w:rPr>
              <w:t>Xâm lấn quanh thần kinh</w:t>
            </w:r>
            <w:r w:rsidRPr="00CA7658">
              <w:rPr>
                <w:rFonts w:ascii="TimesNewRomanPSMT" w:hAnsi="TimesNewRomanPSMT"/>
                <w:color w:val="000000"/>
                <w:sz w:val="24"/>
                <w:szCs w:val="24"/>
              </w:rPr>
              <w:br/>
            </w:r>
            <w:r w:rsidRPr="00CA7658">
              <w:rPr>
                <w:rStyle w:val="fontstyle01"/>
                <w:sz w:val="24"/>
                <w:szCs w:val="24"/>
              </w:rPr>
              <w:t>Grad mô học</w:t>
            </w:r>
            <w:r w:rsidRPr="00CA7658">
              <w:rPr>
                <w:rFonts w:ascii="TimesNewRomanPSMT" w:hAnsi="TimesNewRomanPSMT"/>
                <w:color w:val="000000"/>
                <w:sz w:val="24"/>
                <w:szCs w:val="24"/>
              </w:rPr>
              <w:br/>
            </w:r>
            <w:r w:rsidRPr="00CA7658">
              <w:rPr>
                <w:rStyle w:val="fontstyle01"/>
                <w:sz w:val="24"/>
                <w:szCs w:val="24"/>
              </w:rPr>
              <w:t>Thủng ruột</w:t>
            </w:r>
            <w:r w:rsidRPr="00CA7658">
              <w:rPr>
                <w:rFonts w:ascii="TimesNewRomanPSMT" w:hAnsi="TimesNewRomanPSMT"/>
                <w:color w:val="000000"/>
                <w:sz w:val="24"/>
                <w:szCs w:val="24"/>
              </w:rPr>
              <w:br/>
            </w:r>
            <w:r w:rsidRPr="00CA7658">
              <w:rPr>
                <w:rStyle w:val="fontstyle01"/>
                <w:sz w:val="24"/>
                <w:szCs w:val="24"/>
              </w:rPr>
              <w:t>KRAS, MSI, BRAF</w:t>
            </w:r>
          </w:p>
        </w:tc>
        <w:tc>
          <w:tcPr>
            <w:tcW w:w="1077" w:type="pct"/>
            <w:vAlign w:val="center"/>
          </w:tcPr>
          <w:p w14:paraId="048BAB77" w14:textId="77777777" w:rsidR="00591E45" w:rsidRPr="00CA7658" w:rsidRDefault="00591E45" w:rsidP="00F80961">
            <w:pPr>
              <w:rPr>
                <w:sz w:val="24"/>
                <w:szCs w:val="24"/>
              </w:rPr>
            </w:pPr>
            <w:r w:rsidRPr="00CA7658">
              <w:rPr>
                <w:rStyle w:val="fontstyle01"/>
                <w:sz w:val="24"/>
                <w:szCs w:val="24"/>
              </w:rPr>
              <w:t xml:space="preserve">Chủng tộc </w:t>
            </w:r>
          </w:p>
        </w:tc>
        <w:tc>
          <w:tcPr>
            <w:tcW w:w="1095" w:type="pct"/>
            <w:vAlign w:val="center"/>
          </w:tcPr>
          <w:p w14:paraId="7D3DAA66" w14:textId="77777777" w:rsidR="00591E45" w:rsidRPr="00CA7658" w:rsidRDefault="00591E45" w:rsidP="00F80961">
            <w:pPr>
              <w:rPr>
                <w:sz w:val="24"/>
                <w:szCs w:val="24"/>
              </w:rPr>
            </w:pPr>
            <w:r w:rsidRPr="00CA7658">
              <w:rPr>
                <w:rStyle w:val="fontstyle01"/>
                <w:sz w:val="24"/>
                <w:szCs w:val="24"/>
              </w:rPr>
              <w:t>Tình trạng kinh tế</w:t>
            </w:r>
            <w:r w:rsidRPr="00CA7658">
              <w:rPr>
                <w:rFonts w:ascii="TimesNewRomanPSMT" w:hAnsi="TimesNewRomanPSMT"/>
                <w:color w:val="000000"/>
                <w:sz w:val="24"/>
                <w:szCs w:val="24"/>
              </w:rPr>
              <w:br/>
            </w:r>
            <w:r w:rsidRPr="00CA7658">
              <w:rPr>
                <w:rStyle w:val="fontstyle01"/>
                <w:sz w:val="24"/>
                <w:szCs w:val="24"/>
              </w:rPr>
              <w:t>xã hội</w:t>
            </w:r>
          </w:p>
        </w:tc>
      </w:tr>
      <w:tr w:rsidR="00591E45" w14:paraId="38512D38" w14:textId="77777777" w:rsidTr="00F80961">
        <w:tc>
          <w:tcPr>
            <w:tcW w:w="1009" w:type="pct"/>
            <w:vAlign w:val="center"/>
          </w:tcPr>
          <w:p w14:paraId="5AFFBF33" w14:textId="77777777" w:rsidR="00591E45" w:rsidRPr="00CA7658" w:rsidRDefault="00591E45" w:rsidP="00F80961">
            <w:pPr>
              <w:rPr>
                <w:sz w:val="24"/>
                <w:szCs w:val="24"/>
              </w:rPr>
            </w:pPr>
            <w:r w:rsidRPr="00CA7658">
              <w:rPr>
                <w:rStyle w:val="fontstyle01"/>
                <w:sz w:val="24"/>
                <w:szCs w:val="24"/>
              </w:rPr>
              <w:t>Mới và hứa hẹn</w:t>
            </w:r>
            <w:r w:rsidRPr="00CA7658">
              <w:rPr>
                <w:rFonts w:ascii="TimesNewRomanPSMT" w:hAnsi="TimesNewRomanPSMT"/>
                <w:color w:val="000000"/>
                <w:sz w:val="24"/>
                <w:szCs w:val="24"/>
              </w:rPr>
              <w:br/>
            </w:r>
            <w:r w:rsidRPr="00CA7658">
              <w:rPr>
                <w:rStyle w:val="fontstyle01"/>
                <w:sz w:val="24"/>
                <w:szCs w:val="24"/>
              </w:rPr>
              <w:t>trong tương lai</w:t>
            </w:r>
          </w:p>
        </w:tc>
        <w:tc>
          <w:tcPr>
            <w:tcW w:w="1818" w:type="pct"/>
            <w:vAlign w:val="center"/>
          </w:tcPr>
          <w:p w14:paraId="2056F12E" w14:textId="77777777" w:rsidR="00591E45" w:rsidRPr="00CA7658" w:rsidRDefault="00591E45" w:rsidP="00F80961">
            <w:pPr>
              <w:rPr>
                <w:sz w:val="24"/>
                <w:szCs w:val="24"/>
              </w:rPr>
            </w:pPr>
            <w:r w:rsidRPr="00CA7658">
              <w:rPr>
                <w:rStyle w:val="fontstyle01"/>
                <w:sz w:val="24"/>
                <w:szCs w:val="24"/>
              </w:rPr>
              <w:t>Sinh học phân tử bướu</w:t>
            </w:r>
          </w:p>
        </w:tc>
        <w:tc>
          <w:tcPr>
            <w:tcW w:w="1077" w:type="pct"/>
            <w:vAlign w:val="center"/>
          </w:tcPr>
          <w:p w14:paraId="426F2988" w14:textId="77777777" w:rsidR="00591E45" w:rsidRPr="00CA7658" w:rsidRDefault="00591E45" w:rsidP="00F80961">
            <w:pPr>
              <w:rPr>
                <w:sz w:val="24"/>
                <w:szCs w:val="24"/>
              </w:rPr>
            </w:pPr>
          </w:p>
        </w:tc>
        <w:tc>
          <w:tcPr>
            <w:tcW w:w="1095" w:type="pct"/>
            <w:vAlign w:val="center"/>
          </w:tcPr>
          <w:p w14:paraId="3D992C9C" w14:textId="77777777" w:rsidR="00591E45" w:rsidRPr="00CA7658" w:rsidRDefault="00591E45" w:rsidP="00F80961">
            <w:pPr>
              <w:rPr>
                <w:sz w:val="24"/>
                <w:szCs w:val="24"/>
              </w:rPr>
            </w:pPr>
          </w:p>
        </w:tc>
      </w:tr>
    </w:tbl>
    <w:p w14:paraId="1D40A14D" w14:textId="77777777" w:rsidR="00591E45" w:rsidRPr="009E591D" w:rsidRDefault="00591E45" w:rsidP="00591E45">
      <w:pPr>
        <w:spacing w:after="0" w:line="240" w:lineRule="auto"/>
        <w:contextualSpacing/>
        <w:rPr>
          <w:rFonts w:cs="Times New Roman"/>
          <w:b/>
          <w:szCs w:val="24"/>
          <w:lang w:val="it-IT"/>
        </w:rPr>
      </w:pPr>
    </w:p>
    <w:p w14:paraId="5378C649" w14:textId="77777777" w:rsidR="00591E45" w:rsidRDefault="00591E45" w:rsidP="00591E45">
      <w:pPr>
        <w:pStyle w:val="ListParagraph"/>
        <w:numPr>
          <w:ilvl w:val="1"/>
          <w:numId w:val="6"/>
        </w:numPr>
        <w:spacing w:after="200" w:line="240" w:lineRule="auto"/>
        <w:jc w:val="both"/>
        <w:rPr>
          <w:rFonts w:cs="Times New Roman"/>
          <w:i/>
          <w:szCs w:val="24"/>
          <w:u w:val="single"/>
          <w:lang w:val="it-IT"/>
        </w:rPr>
      </w:pPr>
      <w:r>
        <w:rPr>
          <w:rFonts w:cs="Times New Roman"/>
          <w:szCs w:val="24"/>
          <w:lang w:val="it-IT"/>
        </w:rPr>
        <w:t xml:space="preserve"> </w:t>
      </w:r>
      <w:r w:rsidRPr="00AE059C">
        <w:rPr>
          <w:rFonts w:cs="Times New Roman"/>
          <w:i/>
          <w:szCs w:val="24"/>
          <w:u w:val="single"/>
          <w:lang w:val="it-IT"/>
        </w:rPr>
        <w:t>Sống còn theo giai đoạn bệnh:</w:t>
      </w:r>
    </w:p>
    <w:p w14:paraId="5B5BCB04" w14:textId="77777777" w:rsidR="00591E45" w:rsidRPr="00031B52" w:rsidRDefault="00591E45" w:rsidP="00591E45">
      <w:pPr>
        <w:pStyle w:val="ListParagraph"/>
        <w:spacing w:after="200" w:line="240" w:lineRule="auto"/>
        <w:ind w:left="1080"/>
        <w:jc w:val="both"/>
        <w:rPr>
          <w:rFonts w:cs="Times New Roman"/>
          <w:szCs w:val="24"/>
          <w:lang w:val="it-IT"/>
        </w:rPr>
      </w:pPr>
    </w:p>
    <w:tbl>
      <w:tblPr>
        <w:tblStyle w:val="TableGrid"/>
        <w:tblW w:w="0" w:type="auto"/>
        <w:jc w:val="center"/>
        <w:tblLook w:val="04A0" w:firstRow="1" w:lastRow="0" w:firstColumn="1" w:lastColumn="0" w:noHBand="0" w:noVBand="1"/>
      </w:tblPr>
      <w:tblGrid>
        <w:gridCol w:w="1790"/>
        <w:gridCol w:w="2317"/>
      </w:tblGrid>
      <w:tr w:rsidR="00591E45" w14:paraId="400DB809" w14:textId="77777777" w:rsidTr="00F80961">
        <w:trPr>
          <w:jc w:val="center"/>
        </w:trPr>
        <w:tc>
          <w:tcPr>
            <w:tcW w:w="0" w:type="auto"/>
          </w:tcPr>
          <w:p w14:paraId="6B8832E4" w14:textId="77777777" w:rsidR="00591E45" w:rsidRPr="00031B52" w:rsidRDefault="00591E45" w:rsidP="00F80961">
            <w:pPr>
              <w:pStyle w:val="ListParagraph"/>
              <w:ind w:left="0"/>
              <w:jc w:val="center"/>
              <w:rPr>
                <w:rFonts w:ascii="Times New Roman" w:hAnsi="Times New Roman" w:cs="Times New Roman"/>
                <w:b/>
                <w:sz w:val="24"/>
                <w:szCs w:val="24"/>
                <w:lang w:val="it-IT"/>
              </w:rPr>
            </w:pPr>
            <w:r w:rsidRPr="00031B52">
              <w:rPr>
                <w:rFonts w:ascii="Times New Roman" w:hAnsi="Times New Roman" w:cs="Times New Roman"/>
                <w:b/>
                <w:sz w:val="24"/>
                <w:szCs w:val="24"/>
                <w:lang w:val="it-IT"/>
              </w:rPr>
              <w:t>Giai đoạn bệnh</w:t>
            </w:r>
          </w:p>
        </w:tc>
        <w:tc>
          <w:tcPr>
            <w:tcW w:w="0" w:type="auto"/>
          </w:tcPr>
          <w:p w14:paraId="631537E2" w14:textId="77777777" w:rsidR="00591E45" w:rsidRPr="00031B52" w:rsidRDefault="00591E45" w:rsidP="00F80961">
            <w:pPr>
              <w:pStyle w:val="ListParagraph"/>
              <w:ind w:left="0"/>
              <w:jc w:val="center"/>
              <w:rPr>
                <w:rFonts w:ascii="Times New Roman" w:hAnsi="Times New Roman" w:cs="Times New Roman"/>
                <w:b/>
                <w:sz w:val="24"/>
                <w:szCs w:val="24"/>
                <w:lang w:val="it-IT"/>
              </w:rPr>
            </w:pPr>
            <w:r w:rsidRPr="00031B52">
              <w:rPr>
                <w:rFonts w:ascii="Times New Roman" w:hAnsi="Times New Roman" w:cs="Times New Roman"/>
                <w:b/>
                <w:sz w:val="24"/>
                <w:szCs w:val="24"/>
                <w:lang w:val="it-IT"/>
              </w:rPr>
              <w:t>Tỉ lệ sống còn 5 năm</w:t>
            </w:r>
          </w:p>
        </w:tc>
      </w:tr>
      <w:tr w:rsidR="00591E45" w14:paraId="73265018" w14:textId="77777777" w:rsidTr="00F80961">
        <w:trPr>
          <w:jc w:val="center"/>
        </w:trPr>
        <w:tc>
          <w:tcPr>
            <w:tcW w:w="0" w:type="auto"/>
          </w:tcPr>
          <w:p w14:paraId="695A106D" w14:textId="77777777" w:rsidR="00591E45" w:rsidRDefault="00591E45"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0</w:t>
            </w:r>
          </w:p>
        </w:tc>
        <w:tc>
          <w:tcPr>
            <w:tcW w:w="0" w:type="auto"/>
          </w:tcPr>
          <w:p w14:paraId="3F3519A9" w14:textId="77777777" w:rsidR="00591E45" w:rsidRDefault="00591E45"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100%</w:t>
            </w:r>
          </w:p>
        </w:tc>
      </w:tr>
      <w:tr w:rsidR="00591E45" w14:paraId="43483C28" w14:textId="77777777" w:rsidTr="00F80961">
        <w:trPr>
          <w:jc w:val="center"/>
        </w:trPr>
        <w:tc>
          <w:tcPr>
            <w:tcW w:w="0" w:type="auto"/>
          </w:tcPr>
          <w:p w14:paraId="1FDB918C" w14:textId="77777777" w:rsidR="00591E45" w:rsidRDefault="00591E45"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I  </w:t>
            </w:r>
          </w:p>
        </w:tc>
        <w:tc>
          <w:tcPr>
            <w:tcW w:w="0" w:type="auto"/>
          </w:tcPr>
          <w:p w14:paraId="456B5FD5" w14:textId="77777777" w:rsidR="00591E45" w:rsidRDefault="00591E45"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92%</w:t>
            </w:r>
          </w:p>
        </w:tc>
      </w:tr>
      <w:tr w:rsidR="00591E45" w14:paraId="322BF40D" w14:textId="77777777" w:rsidTr="00F80961">
        <w:trPr>
          <w:jc w:val="center"/>
        </w:trPr>
        <w:tc>
          <w:tcPr>
            <w:tcW w:w="0" w:type="auto"/>
          </w:tcPr>
          <w:p w14:paraId="453892D6" w14:textId="77777777" w:rsidR="00591E45" w:rsidRPr="009E591D" w:rsidRDefault="00591E45"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II    A</w:t>
            </w:r>
          </w:p>
        </w:tc>
        <w:tc>
          <w:tcPr>
            <w:tcW w:w="0" w:type="auto"/>
          </w:tcPr>
          <w:p w14:paraId="26660073" w14:textId="77777777" w:rsidR="00591E45" w:rsidRPr="009E591D" w:rsidRDefault="00591E45" w:rsidP="00F80961">
            <w:pPr>
              <w:pStyle w:val="ListParagraph"/>
              <w:ind w:left="0"/>
              <w:jc w:val="center"/>
              <w:rPr>
                <w:rFonts w:ascii="Times New Roman" w:hAnsi="Times New Roman" w:cs="Times New Roman"/>
                <w:sz w:val="24"/>
                <w:szCs w:val="24"/>
                <w:lang w:val="it-IT"/>
              </w:rPr>
            </w:pPr>
            <w:r w:rsidRPr="009E591D">
              <w:rPr>
                <w:rFonts w:ascii="Times New Roman" w:hAnsi="Times New Roman" w:cs="Times New Roman"/>
                <w:sz w:val="24"/>
                <w:szCs w:val="24"/>
                <w:lang w:val="it-IT"/>
              </w:rPr>
              <w:t>8</w:t>
            </w:r>
            <w:r>
              <w:rPr>
                <w:rFonts w:ascii="Times New Roman" w:hAnsi="Times New Roman" w:cs="Times New Roman"/>
                <w:sz w:val="24"/>
                <w:szCs w:val="24"/>
                <w:lang w:val="it-IT"/>
              </w:rPr>
              <w:t>7</w:t>
            </w:r>
            <w:r w:rsidRPr="009E591D">
              <w:rPr>
                <w:rFonts w:ascii="Times New Roman" w:hAnsi="Times New Roman" w:cs="Times New Roman"/>
                <w:sz w:val="24"/>
                <w:szCs w:val="24"/>
                <w:lang w:val="it-IT"/>
              </w:rPr>
              <w:t>%</w:t>
            </w:r>
          </w:p>
        </w:tc>
      </w:tr>
      <w:tr w:rsidR="00591E45" w14:paraId="359ABCD9" w14:textId="77777777" w:rsidTr="00F80961">
        <w:trPr>
          <w:jc w:val="center"/>
        </w:trPr>
        <w:tc>
          <w:tcPr>
            <w:tcW w:w="0" w:type="auto"/>
          </w:tcPr>
          <w:p w14:paraId="5B3E5A02" w14:textId="77777777" w:rsidR="00591E45" w:rsidRDefault="00591E45"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II B-</w:t>
            </w:r>
            <w:r>
              <w:rPr>
                <w:rFonts w:ascii="Times New Roman" w:hAnsi="Times New Roman" w:cs="Times New Roman"/>
                <w:lang w:val="it-IT"/>
              </w:rPr>
              <w:t>C</w:t>
            </w:r>
          </w:p>
        </w:tc>
        <w:tc>
          <w:tcPr>
            <w:tcW w:w="0" w:type="auto"/>
          </w:tcPr>
          <w:p w14:paraId="020FDCEA" w14:textId="77777777" w:rsidR="00591E45" w:rsidRPr="009E591D" w:rsidRDefault="00591E45" w:rsidP="00F80961">
            <w:pPr>
              <w:pStyle w:val="ListParagraph"/>
              <w:ind w:left="0"/>
              <w:jc w:val="center"/>
              <w:rPr>
                <w:rFonts w:ascii="Times New Roman" w:hAnsi="Times New Roman" w:cs="Times New Roman"/>
                <w:sz w:val="24"/>
                <w:szCs w:val="24"/>
                <w:lang w:val="it-IT"/>
              </w:rPr>
            </w:pPr>
            <w:r w:rsidRPr="009E591D">
              <w:rPr>
                <w:rFonts w:ascii="Times New Roman" w:hAnsi="Times New Roman" w:cs="Times New Roman"/>
                <w:sz w:val="24"/>
                <w:szCs w:val="24"/>
                <w:lang w:val="it-IT"/>
              </w:rPr>
              <w:t>6</w:t>
            </w:r>
            <w:r>
              <w:rPr>
                <w:rFonts w:ascii="Times New Roman" w:hAnsi="Times New Roman" w:cs="Times New Roman"/>
                <w:sz w:val="24"/>
                <w:szCs w:val="24"/>
                <w:lang w:val="it-IT"/>
              </w:rPr>
              <w:t>1</w:t>
            </w:r>
            <w:r w:rsidRPr="009E591D">
              <w:rPr>
                <w:rFonts w:ascii="Times New Roman" w:hAnsi="Times New Roman" w:cs="Times New Roman"/>
                <w:sz w:val="24"/>
                <w:szCs w:val="24"/>
                <w:lang w:val="it-IT"/>
              </w:rPr>
              <w:t>%</w:t>
            </w:r>
          </w:p>
        </w:tc>
      </w:tr>
      <w:tr w:rsidR="00591E45" w14:paraId="25E9B7C7" w14:textId="77777777" w:rsidTr="00F80961">
        <w:trPr>
          <w:jc w:val="center"/>
        </w:trPr>
        <w:tc>
          <w:tcPr>
            <w:tcW w:w="0" w:type="auto"/>
          </w:tcPr>
          <w:p w14:paraId="0C4BA163" w14:textId="77777777" w:rsidR="00591E45" w:rsidRDefault="00591E45"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III       A</w:t>
            </w:r>
          </w:p>
        </w:tc>
        <w:tc>
          <w:tcPr>
            <w:tcW w:w="0" w:type="auto"/>
          </w:tcPr>
          <w:p w14:paraId="4C7B0132" w14:textId="77777777" w:rsidR="00591E45" w:rsidRPr="009E591D" w:rsidRDefault="00591E45"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88</w:t>
            </w:r>
            <w:r w:rsidRPr="009E591D">
              <w:rPr>
                <w:rFonts w:ascii="Times New Roman" w:hAnsi="Times New Roman" w:cs="Times New Roman"/>
                <w:sz w:val="24"/>
                <w:szCs w:val="24"/>
                <w:lang w:val="it-IT"/>
              </w:rPr>
              <w:t>%</w:t>
            </w:r>
          </w:p>
        </w:tc>
      </w:tr>
      <w:tr w:rsidR="00591E45" w14:paraId="5F01241F" w14:textId="77777777" w:rsidTr="00F80961">
        <w:trPr>
          <w:jc w:val="center"/>
        </w:trPr>
        <w:tc>
          <w:tcPr>
            <w:tcW w:w="0" w:type="auto"/>
          </w:tcPr>
          <w:p w14:paraId="123C1441" w14:textId="77777777" w:rsidR="00591E45" w:rsidRDefault="00591E45"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III       B</w:t>
            </w:r>
          </w:p>
        </w:tc>
        <w:tc>
          <w:tcPr>
            <w:tcW w:w="0" w:type="auto"/>
          </w:tcPr>
          <w:p w14:paraId="25E1B59E" w14:textId="77777777" w:rsidR="00591E45" w:rsidRPr="009E591D" w:rsidRDefault="00591E45"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72</w:t>
            </w:r>
            <w:r w:rsidRPr="009E591D">
              <w:rPr>
                <w:rFonts w:ascii="Times New Roman" w:hAnsi="Times New Roman" w:cs="Times New Roman"/>
                <w:sz w:val="24"/>
                <w:szCs w:val="24"/>
                <w:lang w:val="it-IT"/>
              </w:rPr>
              <w:t>%</w:t>
            </w:r>
          </w:p>
        </w:tc>
      </w:tr>
      <w:tr w:rsidR="00591E45" w14:paraId="623B4B0E" w14:textId="77777777" w:rsidTr="00F80961">
        <w:trPr>
          <w:jc w:val="center"/>
        </w:trPr>
        <w:tc>
          <w:tcPr>
            <w:tcW w:w="0" w:type="auto"/>
          </w:tcPr>
          <w:p w14:paraId="49D39C2B" w14:textId="77777777" w:rsidR="00591E45" w:rsidRDefault="00591E45"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lastRenderedPageBreak/>
              <w:t>III       C</w:t>
            </w:r>
          </w:p>
        </w:tc>
        <w:tc>
          <w:tcPr>
            <w:tcW w:w="0" w:type="auto"/>
          </w:tcPr>
          <w:p w14:paraId="561AEE78" w14:textId="77777777" w:rsidR="00591E45" w:rsidRPr="009E591D" w:rsidRDefault="00591E45"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54</w:t>
            </w:r>
            <w:r w:rsidRPr="009E591D">
              <w:rPr>
                <w:rFonts w:ascii="Times New Roman" w:hAnsi="Times New Roman" w:cs="Times New Roman"/>
                <w:sz w:val="24"/>
                <w:szCs w:val="24"/>
                <w:lang w:val="it-IT"/>
              </w:rPr>
              <w:t>%</w:t>
            </w:r>
          </w:p>
        </w:tc>
      </w:tr>
      <w:tr w:rsidR="00591E45" w14:paraId="6443DBC1" w14:textId="77777777" w:rsidTr="00F80961">
        <w:trPr>
          <w:jc w:val="center"/>
        </w:trPr>
        <w:tc>
          <w:tcPr>
            <w:tcW w:w="0" w:type="auto"/>
          </w:tcPr>
          <w:p w14:paraId="17BB53A5" w14:textId="77777777" w:rsidR="00591E45" w:rsidRDefault="00591E45"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IV</w:t>
            </w:r>
          </w:p>
        </w:tc>
        <w:tc>
          <w:tcPr>
            <w:tcW w:w="0" w:type="auto"/>
          </w:tcPr>
          <w:p w14:paraId="0884A894" w14:textId="77777777" w:rsidR="00591E45" w:rsidRPr="009E591D" w:rsidRDefault="00591E45" w:rsidP="00F80961">
            <w:pPr>
              <w:pStyle w:val="ListParagraph"/>
              <w:ind w:left="0"/>
              <w:jc w:val="center"/>
              <w:rPr>
                <w:rFonts w:ascii="Times New Roman" w:hAnsi="Times New Roman" w:cs="Times New Roman"/>
                <w:sz w:val="24"/>
                <w:szCs w:val="24"/>
                <w:lang w:val="it-IT"/>
              </w:rPr>
            </w:pPr>
            <w:r>
              <w:rPr>
                <w:rFonts w:ascii="Times New Roman" w:hAnsi="Times New Roman" w:cs="Times New Roman"/>
                <w:sz w:val="24"/>
                <w:szCs w:val="24"/>
                <w:lang w:val="it-IT"/>
              </w:rPr>
              <w:t>11</w:t>
            </w:r>
            <w:r w:rsidRPr="009E591D">
              <w:rPr>
                <w:rFonts w:ascii="Times New Roman" w:hAnsi="Times New Roman" w:cs="Times New Roman"/>
                <w:sz w:val="24"/>
                <w:szCs w:val="24"/>
                <w:lang w:val="it-IT"/>
              </w:rPr>
              <w:t>%</w:t>
            </w:r>
          </w:p>
        </w:tc>
      </w:tr>
    </w:tbl>
    <w:p w14:paraId="1A52587A" w14:textId="77777777" w:rsidR="00591E45" w:rsidRPr="009D08CE" w:rsidRDefault="00591E45" w:rsidP="00591E45">
      <w:pPr>
        <w:pStyle w:val="ListParagraph"/>
        <w:spacing w:after="200" w:line="240" w:lineRule="auto"/>
        <w:jc w:val="both"/>
        <w:rPr>
          <w:rFonts w:cs="Times New Roman"/>
          <w:szCs w:val="24"/>
          <w:lang w:val="it-IT"/>
        </w:rPr>
      </w:pPr>
    </w:p>
    <w:p w14:paraId="6419003B" w14:textId="77777777" w:rsidR="00591E45" w:rsidRPr="00914C5A" w:rsidRDefault="00591E45" w:rsidP="00591E45">
      <w:pPr>
        <w:pStyle w:val="ListParagraph"/>
        <w:numPr>
          <w:ilvl w:val="0"/>
          <w:numId w:val="6"/>
        </w:numPr>
        <w:spacing w:after="200" w:line="240" w:lineRule="auto"/>
        <w:jc w:val="both"/>
        <w:rPr>
          <w:rFonts w:cs="Times New Roman"/>
          <w:szCs w:val="24"/>
          <w:lang w:val="it-IT"/>
        </w:rPr>
      </w:pPr>
      <w:r>
        <w:rPr>
          <w:rFonts w:ascii="TimesNewRomanPS-BoldMT" w:hAnsi="TimesNewRomanPS-BoldMT"/>
          <w:b/>
          <w:bCs/>
          <w:color w:val="000000"/>
          <w:sz w:val="26"/>
          <w:szCs w:val="26"/>
        </w:rPr>
        <w:t xml:space="preserve">CHỈ </w:t>
      </w:r>
      <w:r>
        <w:rPr>
          <w:rFonts w:ascii="TimesNewRomanPS-BoldMT" w:hAnsi="TimesNewRomanPS-BoldMT" w:hint="eastAsia"/>
          <w:b/>
          <w:bCs/>
          <w:color w:val="000000"/>
          <w:sz w:val="26"/>
          <w:szCs w:val="26"/>
        </w:rPr>
        <w:t>Đ</w:t>
      </w:r>
      <w:r>
        <w:rPr>
          <w:rFonts w:ascii="TimesNewRomanPS-BoldMT" w:hAnsi="TimesNewRomanPS-BoldMT"/>
          <w:b/>
          <w:bCs/>
          <w:color w:val="000000"/>
          <w:sz w:val="26"/>
          <w:szCs w:val="26"/>
        </w:rPr>
        <w:t>ỊNH NHẬP VIỆN:</w:t>
      </w:r>
    </w:p>
    <w:p w14:paraId="2E2AD551" w14:textId="77777777" w:rsidR="00591E45" w:rsidRDefault="00591E45" w:rsidP="00591E45">
      <w:pPr>
        <w:pStyle w:val="ListParagraph"/>
        <w:spacing w:after="0" w:line="240" w:lineRule="auto"/>
        <w:jc w:val="both"/>
        <w:rPr>
          <w:rFonts w:cs="Times New Roman"/>
          <w:i/>
          <w:szCs w:val="24"/>
          <w:lang w:val="it-IT"/>
        </w:rPr>
      </w:pPr>
      <w:r>
        <w:rPr>
          <w:rFonts w:cs="Times New Roman"/>
          <w:szCs w:val="24"/>
          <w:lang w:val="it-IT"/>
        </w:rPr>
        <w:t xml:space="preserve">+ </w:t>
      </w:r>
      <w:r>
        <w:rPr>
          <w:rFonts w:cs="Times New Roman"/>
          <w:i/>
          <w:szCs w:val="24"/>
          <w:lang w:val="it-IT"/>
        </w:rPr>
        <w:t>H</w:t>
      </w:r>
      <w:r w:rsidRPr="005E56D5">
        <w:rPr>
          <w:rFonts w:cs="Times New Roman"/>
          <w:i/>
          <w:szCs w:val="24"/>
          <w:lang w:val="it-IT"/>
        </w:rPr>
        <w:t xml:space="preserve">ình ảnh nội soi </w:t>
      </w:r>
      <w:r>
        <w:rPr>
          <w:rFonts w:cs="Times New Roman"/>
          <w:i/>
          <w:szCs w:val="24"/>
          <w:lang w:val="it-IT"/>
        </w:rPr>
        <w:t>đại tràng</w:t>
      </w:r>
      <w:r w:rsidRPr="005E56D5">
        <w:rPr>
          <w:rFonts w:cs="Times New Roman"/>
          <w:i/>
          <w:szCs w:val="24"/>
          <w:lang w:val="it-IT"/>
        </w:rPr>
        <w:t xml:space="preserve"> và kết quả mô học ác tính.</w:t>
      </w:r>
    </w:p>
    <w:p w14:paraId="3C463DE5" w14:textId="77777777" w:rsidR="00591E45" w:rsidRDefault="00591E45" w:rsidP="00591E45">
      <w:pPr>
        <w:pStyle w:val="ListParagraph"/>
        <w:spacing w:after="0" w:line="240" w:lineRule="auto"/>
        <w:jc w:val="both"/>
        <w:rPr>
          <w:rFonts w:cs="Times New Roman"/>
          <w:szCs w:val="24"/>
          <w:lang w:val="it-IT"/>
        </w:rPr>
      </w:pPr>
      <w:r>
        <w:rPr>
          <w:rFonts w:cs="Times New Roman"/>
          <w:szCs w:val="24"/>
          <w:lang w:val="it-IT"/>
        </w:rPr>
        <w:t>Hoặc</w:t>
      </w:r>
    </w:p>
    <w:p w14:paraId="6DC1603E" w14:textId="77777777" w:rsidR="00591E45" w:rsidRPr="00CE4ADA" w:rsidRDefault="00591E45" w:rsidP="00591E45">
      <w:pPr>
        <w:pStyle w:val="ListParagraph"/>
        <w:spacing w:after="0" w:line="240" w:lineRule="auto"/>
        <w:jc w:val="both"/>
        <w:rPr>
          <w:rFonts w:cs="Times New Roman"/>
          <w:szCs w:val="24"/>
          <w:lang w:val="it-IT"/>
        </w:rPr>
      </w:pPr>
      <w:r w:rsidRPr="00CE4ADA">
        <w:rPr>
          <w:rFonts w:cs="Times New Roman"/>
          <w:szCs w:val="24"/>
          <w:lang w:val="it-IT"/>
        </w:rPr>
        <w:t xml:space="preserve">+ </w:t>
      </w:r>
      <w:r>
        <w:rPr>
          <w:rFonts w:cs="Times New Roman"/>
          <w:i/>
          <w:szCs w:val="24"/>
          <w:lang w:val="it-IT"/>
        </w:rPr>
        <w:t>H</w:t>
      </w:r>
      <w:r w:rsidRPr="005E56D5">
        <w:rPr>
          <w:rFonts w:cs="Times New Roman"/>
          <w:i/>
          <w:szCs w:val="24"/>
          <w:lang w:val="it-IT"/>
        </w:rPr>
        <w:t xml:space="preserve">ình ảnh nội soi </w:t>
      </w:r>
      <w:r>
        <w:rPr>
          <w:rFonts w:cs="Times New Roman"/>
          <w:i/>
          <w:szCs w:val="24"/>
          <w:lang w:val="it-IT"/>
        </w:rPr>
        <w:t>đại tràng</w:t>
      </w:r>
      <w:r w:rsidRPr="005E56D5">
        <w:rPr>
          <w:rFonts w:cs="Times New Roman"/>
          <w:i/>
          <w:szCs w:val="24"/>
          <w:lang w:val="it-IT"/>
        </w:rPr>
        <w:t xml:space="preserve"> và </w:t>
      </w:r>
      <w:r>
        <w:rPr>
          <w:rFonts w:cs="Times New Roman"/>
          <w:i/>
          <w:szCs w:val="24"/>
          <w:lang w:val="it-IT"/>
        </w:rPr>
        <w:t>CT bụng nghĩ đến UT đại tràng</w:t>
      </w:r>
      <w:r w:rsidRPr="005E56D5">
        <w:rPr>
          <w:rFonts w:cs="Times New Roman"/>
          <w:i/>
          <w:szCs w:val="24"/>
          <w:lang w:val="it-IT"/>
        </w:rPr>
        <w:t>.</w:t>
      </w:r>
    </w:p>
    <w:p w14:paraId="2E961380" w14:textId="77777777" w:rsidR="00591E45" w:rsidRPr="00CE4ADA" w:rsidRDefault="00591E45" w:rsidP="00591E45">
      <w:pPr>
        <w:pStyle w:val="ListParagraph"/>
        <w:spacing w:after="0" w:line="240" w:lineRule="auto"/>
        <w:jc w:val="both"/>
        <w:rPr>
          <w:rFonts w:cs="Times New Roman"/>
          <w:szCs w:val="24"/>
          <w:lang w:val="it-IT"/>
        </w:rPr>
      </w:pPr>
    </w:p>
    <w:p w14:paraId="4E76DB68" w14:textId="77777777" w:rsidR="00591E45" w:rsidRPr="00914C5A" w:rsidRDefault="00591E45" w:rsidP="00591E45">
      <w:pPr>
        <w:pStyle w:val="ListParagraph"/>
        <w:numPr>
          <w:ilvl w:val="0"/>
          <w:numId w:val="6"/>
        </w:numPr>
        <w:spacing w:after="200" w:line="240" w:lineRule="auto"/>
        <w:jc w:val="both"/>
        <w:rPr>
          <w:rFonts w:cs="Times New Roman"/>
          <w:b/>
          <w:szCs w:val="24"/>
          <w:lang w:val="it-IT"/>
        </w:rPr>
      </w:pPr>
      <w:r>
        <w:rPr>
          <w:rFonts w:cs="Times New Roman"/>
          <w:b/>
          <w:szCs w:val="24"/>
          <w:lang w:val="it-IT"/>
        </w:rPr>
        <w:t>THEO DÕI</w:t>
      </w:r>
      <w:r w:rsidRPr="00914C5A">
        <w:rPr>
          <w:rFonts w:cs="Times New Roman"/>
          <w:b/>
          <w:szCs w:val="24"/>
          <w:lang w:val="it-IT"/>
        </w:rPr>
        <w:t>:</w:t>
      </w:r>
    </w:p>
    <w:p w14:paraId="40CC10AE" w14:textId="77777777" w:rsidR="00591E45" w:rsidRPr="009961D1" w:rsidRDefault="00591E45" w:rsidP="00591E45">
      <w:pPr>
        <w:pStyle w:val="ListParagraph"/>
        <w:numPr>
          <w:ilvl w:val="1"/>
          <w:numId w:val="6"/>
        </w:numPr>
        <w:spacing w:after="200" w:line="240" w:lineRule="auto"/>
        <w:jc w:val="both"/>
        <w:rPr>
          <w:rFonts w:cs="Times New Roman"/>
          <w:i/>
          <w:szCs w:val="24"/>
          <w:u w:val="single"/>
          <w:lang w:val="it-IT"/>
        </w:rPr>
      </w:pPr>
      <w:r>
        <w:rPr>
          <w:rFonts w:cs="Times New Roman"/>
          <w:szCs w:val="24"/>
          <w:lang w:val="it-IT"/>
        </w:rPr>
        <w:t xml:space="preserve"> </w:t>
      </w:r>
      <w:r w:rsidRPr="004F189F">
        <w:rPr>
          <w:rFonts w:cs="Times New Roman"/>
          <w:i/>
          <w:szCs w:val="24"/>
          <w:u w:val="single"/>
          <w:lang w:val="it-IT"/>
        </w:rPr>
        <w:t>Mục đích theo dõi:</w:t>
      </w:r>
    </w:p>
    <w:p w14:paraId="6FA8AC43" w14:textId="77777777" w:rsidR="00591E45" w:rsidRPr="00BC57AC" w:rsidRDefault="00591E45" w:rsidP="00591E45">
      <w:pPr>
        <w:pStyle w:val="ListParagraph"/>
        <w:spacing w:after="0" w:line="240" w:lineRule="auto"/>
        <w:jc w:val="both"/>
        <w:rPr>
          <w:rFonts w:cs="Times New Roman"/>
          <w:szCs w:val="24"/>
        </w:rPr>
      </w:pPr>
      <w:r w:rsidRPr="00BC57AC">
        <w:rPr>
          <w:rFonts w:cs="Times New Roman"/>
          <w:color w:val="000000"/>
          <w:szCs w:val="24"/>
        </w:rPr>
        <w:t>Phát hiện sớm các tái phát</w:t>
      </w:r>
      <w:r>
        <w:rPr>
          <w:rFonts w:cs="Times New Roman"/>
          <w:color w:val="000000"/>
          <w:szCs w:val="24"/>
        </w:rPr>
        <w:t xml:space="preserve"> tại chỗ hoặc di căn </w:t>
      </w:r>
      <w:r w:rsidRPr="00EC583B">
        <w:rPr>
          <w:rFonts w:ascii="TimesNewRomanPSMT" w:hAnsi="TimesNewRomanPSMT"/>
          <w:color w:val="000000"/>
          <w:szCs w:val="24"/>
        </w:rPr>
        <w:t>gan hoặc phổi</w:t>
      </w:r>
      <w:r w:rsidRPr="00BC57AC">
        <w:rPr>
          <w:rFonts w:cs="Times New Roman"/>
          <w:szCs w:val="24"/>
        </w:rPr>
        <w:t>.</w:t>
      </w:r>
    </w:p>
    <w:p w14:paraId="34E58A5D" w14:textId="77777777" w:rsidR="00591E45" w:rsidRPr="00DD0D0E" w:rsidRDefault="00591E45" w:rsidP="00591E45">
      <w:pPr>
        <w:pStyle w:val="ListParagraph"/>
        <w:numPr>
          <w:ilvl w:val="1"/>
          <w:numId w:val="6"/>
        </w:numPr>
        <w:spacing w:after="0" w:line="240" w:lineRule="auto"/>
        <w:jc w:val="both"/>
        <w:rPr>
          <w:rFonts w:cs="Times New Roman"/>
          <w:i/>
          <w:szCs w:val="24"/>
          <w:u w:val="single"/>
          <w:lang w:val="it-IT"/>
        </w:rPr>
      </w:pPr>
      <w:r>
        <w:rPr>
          <w:rFonts w:cs="Times New Roman"/>
          <w:szCs w:val="24"/>
          <w:lang w:val="it-IT"/>
        </w:rPr>
        <w:t xml:space="preserve"> </w:t>
      </w:r>
      <w:r w:rsidRPr="00DD0D0E">
        <w:rPr>
          <w:rFonts w:cs="Times New Roman"/>
          <w:i/>
          <w:szCs w:val="24"/>
          <w:u w:val="single"/>
          <w:lang w:val="it-IT"/>
        </w:rPr>
        <w:t xml:space="preserve">Lịch </w:t>
      </w:r>
      <w:r>
        <w:rPr>
          <w:rFonts w:cs="Times New Roman"/>
          <w:i/>
          <w:szCs w:val="24"/>
          <w:u w:val="single"/>
          <w:lang w:val="it-IT"/>
        </w:rPr>
        <w:t xml:space="preserve">và nội dung </w:t>
      </w:r>
      <w:r w:rsidRPr="00DD0D0E">
        <w:rPr>
          <w:rFonts w:cs="Times New Roman"/>
          <w:i/>
          <w:szCs w:val="24"/>
          <w:u w:val="single"/>
          <w:lang w:val="it-IT"/>
        </w:rPr>
        <w:t>theo dõi:</w:t>
      </w:r>
    </w:p>
    <w:p w14:paraId="64F9EDB8" w14:textId="77777777" w:rsidR="00591E45" w:rsidRPr="00EC583B" w:rsidRDefault="00591E45" w:rsidP="00591E45">
      <w:pPr>
        <w:spacing w:after="0" w:line="240" w:lineRule="auto"/>
        <w:ind w:left="709"/>
        <w:contextualSpacing/>
        <w:rPr>
          <w:rFonts w:eastAsia="Times New Roman" w:cs="Times New Roman"/>
          <w:szCs w:val="24"/>
        </w:rPr>
      </w:pPr>
      <w:r w:rsidRPr="00EC583B">
        <w:rPr>
          <w:rFonts w:ascii="TimesNewRomanPSMT" w:hAnsi="TimesNewRomanPSMT"/>
          <w:color w:val="000000"/>
          <w:szCs w:val="24"/>
        </w:rPr>
        <w:t>Lịch theo dõi mỗi 6 tháng trong 3 năm đầu, và mỗi năm cho đến 5 năm.</w:t>
      </w:r>
      <w:r w:rsidRPr="00EC583B">
        <w:rPr>
          <w:rFonts w:ascii="TimesNewRomanPSMT" w:hAnsi="TimesNewRomanPSMT"/>
          <w:color w:val="000000"/>
          <w:szCs w:val="24"/>
        </w:rPr>
        <w:br/>
        <w:t>Nội dung theo dõi bao gồm khám lâm sàng, đánh giá các độc tính (như độc tính thần kinh</w:t>
      </w:r>
      <w:r>
        <w:rPr>
          <w:rFonts w:ascii="TimesNewRomanPSMT" w:hAnsi="TimesNewRomanPSMT"/>
          <w:color w:val="000000"/>
          <w:szCs w:val="24"/>
        </w:rPr>
        <w:t xml:space="preserve"> </w:t>
      </w:r>
      <w:r w:rsidRPr="00EC583B">
        <w:rPr>
          <w:rFonts w:ascii="TimesNewRomanPSMT" w:hAnsi="TimesNewRomanPSMT"/>
          <w:color w:val="000000"/>
          <w:szCs w:val="24"/>
        </w:rPr>
        <w:t>sau điều trị oxaliplatin), chụp CT ngực và bụng, thử CEA huyết thanh.</w:t>
      </w:r>
      <w:r w:rsidRPr="00EC583B">
        <w:rPr>
          <w:rFonts w:ascii="TimesNewRomanPSMT" w:hAnsi="TimesNewRomanPSMT"/>
          <w:color w:val="000000"/>
          <w:szCs w:val="24"/>
        </w:rPr>
        <w:br/>
        <w:t>Soi đại tràng trong vòng 6 tháng sau mổ nếu trước khi mổ không thể khảo sát được toàn bộ</w:t>
      </w:r>
      <w:r>
        <w:rPr>
          <w:rFonts w:ascii="TimesNewRomanPSMT" w:hAnsi="TimesNewRomanPSMT"/>
          <w:color w:val="000000"/>
          <w:szCs w:val="24"/>
        </w:rPr>
        <w:t xml:space="preserve"> </w:t>
      </w:r>
      <w:r w:rsidRPr="00EC583B">
        <w:rPr>
          <w:rFonts w:ascii="TimesNewRomanPSMT" w:hAnsi="TimesNewRomanPSMT"/>
          <w:color w:val="000000"/>
          <w:szCs w:val="24"/>
        </w:rPr>
        <w:t>khung đại tràng, do bướu gây tắc nghẽn; tuỳ theo kết quả soi mà chỉ định thời gian cần phải</w:t>
      </w:r>
      <w:r>
        <w:rPr>
          <w:rFonts w:ascii="TimesNewRomanPSMT" w:hAnsi="TimesNewRomanPSMT"/>
          <w:color w:val="000000"/>
          <w:szCs w:val="24"/>
        </w:rPr>
        <w:t xml:space="preserve"> </w:t>
      </w:r>
      <w:r w:rsidRPr="00EC583B">
        <w:rPr>
          <w:rFonts w:ascii="TimesNewRomanPSMT" w:hAnsi="TimesNewRomanPSMT"/>
          <w:color w:val="000000"/>
          <w:szCs w:val="24"/>
        </w:rPr>
        <w:t>soi khung đại tràng tiếp theo.</w:t>
      </w:r>
    </w:p>
    <w:p w14:paraId="6321A72D" w14:textId="77777777" w:rsidR="00591E45" w:rsidRDefault="00591E45" w:rsidP="00591E45">
      <w:pPr>
        <w:spacing w:after="0" w:line="240" w:lineRule="auto"/>
        <w:ind w:left="709"/>
        <w:contextualSpacing/>
        <w:rPr>
          <w:rFonts w:eastAsia="Times New Roman" w:cs="Times New Roman"/>
          <w:szCs w:val="24"/>
        </w:rPr>
      </w:pPr>
      <w:r>
        <w:rPr>
          <w:rFonts w:eastAsia="Times New Roman" w:cs="Times New Roman"/>
          <w:szCs w:val="24"/>
        </w:rPr>
        <w:t xml:space="preserve">Nếu bệnh nhân không có triệu chứng lâm sàng </w:t>
      </w:r>
      <w:r w:rsidRPr="00E960E4">
        <w:rPr>
          <w:rStyle w:val="fontstyle01"/>
          <w:sz w:val="24"/>
          <w:szCs w:val="24"/>
        </w:rPr>
        <w:t>hoặc dấu hiệu gợi ý di căn</w:t>
      </w:r>
      <w:r>
        <w:rPr>
          <w:rFonts w:eastAsia="Times New Roman" w:cs="Times New Roman"/>
          <w:szCs w:val="24"/>
        </w:rPr>
        <w:t>, không cần làm thêm: công thức máu, chức năng gan hoặc PET/CT.</w:t>
      </w:r>
    </w:p>
    <w:p w14:paraId="1D174271" w14:textId="77777777" w:rsidR="00591E45" w:rsidRDefault="00591E45" w:rsidP="00591E45">
      <w:pPr>
        <w:spacing w:after="0" w:line="240" w:lineRule="auto"/>
        <w:ind w:left="709"/>
        <w:contextualSpacing/>
        <w:rPr>
          <w:rFonts w:eastAsia="Times New Roman" w:cs="Times New Roman"/>
          <w:szCs w:val="24"/>
        </w:rPr>
      </w:pPr>
    </w:p>
    <w:p w14:paraId="205C9B68" w14:textId="53695CFA" w:rsidR="00591E45" w:rsidRPr="009854B3" w:rsidRDefault="00591E45" w:rsidP="00591E45">
      <w:pPr>
        <w:pStyle w:val="ListParagraph"/>
        <w:numPr>
          <w:ilvl w:val="0"/>
          <w:numId w:val="6"/>
        </w:numPr>
        <w:spacing w:after="0" w:line="240" w:lineRule="auto"/>
        <w:rPr>
          <w:rFonts w:eastAsia="Times New Roman" w:cs="Times New Roman"/>
          <w:b/>
          <w:szCs w:val="24"/>
        </w:rPr>
      </w:pPr>
      <w:r w:rsidRPr="009854B3">
        <w:rPr>
          <w:rFonts w:eastAsia="Times New Roman" w:cs="Times New Roman"/>
          <w:b/>
          <w:szCs w:val="24"/>
        </w:rPr>
        <w:t>TÀI LIỆU</w:t>
      </w:r>
      <w:r w:rsidR="00697CF0">
        <w:rPr>
          <w:rFonts w:eastAsia="Times New Roman" w:cs="Times New Roman"/>
          <w:b/>
          <w:szCs w:val="24"/>
        </w:rPr>
        <w:t xml:space="preserve"> THAM KHẢO</w:t>
      </w:r>
      <w:r w:rsidRPr="009854B3">
        <w:rPr>
          <w:rFonts w:eastAsia="Times New Roman" w:cs="Times New Roman"/>
          <w:b/>
          <w:szCs w:val="24"/>
        </w:rPr>
        <w:t>:</w:t>
      </w:r>
    </w:p>
    <w:p w14:paraId="1BC29AA8" w14:textId="77777777" w:rsidR="00591E45" w:rsidRPr="00EC583B" w:rsidRDefault="00591E45" w:rsidP="00591E45">
      <w:pPr>
        <w:pStyle w:val="ListParagraph"/>
        <w:numPr>
          <w:ilvl w:val="0"/>
          <w:numId w:val="7"/>
        </w:numPr>
        <w:spacing w:after="0" w:line="240" w:lineRule="auto"/>
        <w:rPr>
          <w:rFonts w:eastAsia="Times New Roman" w:cs="Times New Roman"/>
          <w:szCs w:val="24"/>
        </w:rPr>
      </w:pPr>
      <w:r w:rsidRPr="00EC583B">
        <w:rPr>
          <w:rFonts w:cs="Times New Roman"/>
          <w:color w:val="212121"/>
          <w:szCs w:val="24"/>
          <w:shd w:val="clear" w:color="auto" w:fill="FFFFFF"/>
        </w:rPr>
        <w:t>Argilés G</w:t>
      </w:r>
      <w:r>
        <w:rPr>
          <w:rFonts w:cs="Times New Roman"/>
          <w:color w:val="212121"/>
          <w:szCs w:val="24"/>
          <w:shd w:val="clear" w:color="auto" w:fill="FFFFFF"/>
        </w:rPr>
        <w:t xml:space="preserve"> </w:t>
      </w:r>
      <w:r w:rsidRPr="00EC583B">
        <w:rPr>
          <w:rFonts w:cs="Times New Roman"/>
          <w:i/>
          <w:color w:val="212121"/>
          <w:szCs w:val="24"/>
          <w:shd w:val="clear" w:color="auto" w:fill="FFFFFF"/>
        </w:rPr>
        <w:t>et al</w:t>
      </w:r>
      <w:r w:rsidRPr="00EC583B">
        <w:rPr>
          <w:rFonts w:cs="Times New Roman"/>
          <w:color w:val="212121"/>
          <w:szCs w:val="24"/>
          <w:shd w:val="clear" w:color="auto" w:fill="FFFFFF"/>
        </w:rPr>
        <w:t>; ESMO Guidelines Committee</w:t>
      </w:r>
      <w:r>
        <w:rPr>
          <w:rFonts w:cs="Times New Roman"/>
          <w:color w:val="212121"/>
          <w:szCs w:val="24"/>
          <w:shd w:val="clear" w:color="auto" w:fill="FFFFFF"/>
        </w:rPr>
        <w:t xml:space="preserve"> (2020)</w:t>
      </w:r>
      <w:r w:rsidRPr="00EC583B">
        <w:rPr>
          <w:rFonts w:cs="Times New Roman"/>
          <w:color w:val="212121"/>
          <w:szCs w:val="24"/>
          <w:shd w:val="clear" w:color="auto" w:fill="FFFFFF"/>
        </w:rPr>
        <w:t>. Localised colon cancer: ESMO Clinical Practice Guidelines for diagnosis, treatment and follow-up. Ann Oncol;</w:t>
      </w:r>
      <w:r>
        <w:rPr>
          <w:rFonts w:cs="Times New Roman"/>
          <w:color w:val="212121"/>
          <w:szCs w:val="24"/>
          <w:shd w:val="clear" w:color="auto" w:fill="FFFFFF"/>
        </w:rPr>
        <w:t xml:space="preserve"> </w:t>
      </w:r>
      <w:r w:rsidRPr="00EC583B">
        <w:rPr>
          <w:rFonts w:cs="Times New Roman"/>
          <w:color w:val="212121"/>
          <w:szCs w:val="24"/>
          <w:shd w:val="clear" w:color="auto" w:fill="FFFFFF"/>
        </w:rPr>
        <w:t>31(10):1291-1305.</w:t>
      </w:r>
    </w:p>
    <w:p w14:paraId="13B3E983" w14:textId="77777777" w:rsidR="00591E45" w:rsidRDefault="00591E45" w:rsidP="00591E45">
      <w:pPr>
        <w:pStyle w:val="ListParagraph"/>
        <w:numPr>
          <w:ilvl w:val="0"/>
          <w:numId w:val="7"/>
        </w:numPr>
        <w:spacing w:after="0" w:line="240" w:lineRule="auto"/>
        <w:rPr>
          <w:rFonts w:eastAsia="Times New Roman" w:cs="Times New Roman"/>
          <w:szCs w:val="24"/>
        </w:rPr>
      </w:pPr>
      <w:r>
        <w:rPr>
          <w:rFonts w:eastAsia="Times New Roman" w:cs="Times New Roman"/>
          <w:szCs w:val="24"/>
        </w:rPr>
        <w:t>Quyết định 2549/QĐ-BYT về việc ban hành tài liệu chuyên môn “Hướng dẫn chẩn đoán và điều trị ung thư đại-trực tràng” của Bộ Y tế (2018).</w:t>
      </w:r>
    </w:p>
    <w:p w14:paraId="78120F31" w14:textId="77777777" w:rsidR="00591E45" w:rsidRDefault="00591E45" w:rsidP="00591E45">
      <w:pPr>
        <w:pStyle w:val="ListParagraph"/>
        <w:numPr>
          <w:ilvl w:val="0"/>
          <w:numId w:val="7"/>
        </w:numPr>
        <w:spacing w:after="0" w:line="240" w:lineRule="auto"/>
        <w:rPr>
          <w:rFonts w:eastAsia="Times New Roman" w:cs="Times New Roman"/>
          <w:szCs w:val="24"/>
        </w:rPr>
      </w:pPr>
      <w:r>
        <w:rPr>
          <w:rFonts w:eastAsia="Times New Roman" w:cs="Times New Roman"/>
          <w:szCs w:val="24"/>
        </w:rPr>
        <w:t>Ung thư đại tràng (Chưa xuất bản). Bài giảng Ung Bướu học lâm sàng – Cơ quan tiêu hoá, gan. Bộ môn Ung thư, Đại học Y Dược TPHCM.</w:t>
      </w:r>
    </w:p>
    <w:p w14:paraId="67DDCB60" w14:textId="77777777" w:rsidR="00591E45" w:rsidRPr="009F1EA0" w:rsidRDefault="00591E45" w:rsidP="00591E45">
      <w:pPr>
        <w:pStyle w:val="ListParagraph"/>
        <w:numPr>
          <w:ilvl w:val="0"/>
          <w:numId w:val="7"/>
        </w:numPr>
        <w:spacing w:after="0" w:line="240" w:lineRule="auto"/>
        <w:rPr>
          <w:rFonts w:eastAsia="Times New Roman" w:cs="Times New Roman"/>
          <w:szCs w:val="24"/>
        </w:rPr>
      </w:pPr>
      <w:r w:rsidRPr="009F1EA0">
        <w:rPr>
          <w:rFonts w:cs="Times New Roman"/>
          <w:color w:val="212121"/>
          <w:szCs w:val="24"/>
          <w:shd w:val="clear" w:color="auto" w:fill="FFFFFF"/>
        </w:rPr>
        <w:t>Van Cutsem E</w:t>
      </w:r>
      <w:r>
        <w:rPr>
          <w:rFonts w:cs="Times New Roman"/>
          <w:color w:val="212121"/>
          <w:szCs w:val="24"/>
          <w:shd w:val="clear" w:color="auto" w:fill="FFFFFF"/>
        </w:rPr>
        <w:t xml:space="preserve"> </w:t>
      </w:r>
      <w:r w:rsidRPr="009F1EA0">
        <w:rPr>
          <w:rFonts w:cs="Times New Roman"/>
          <w:i/>
          <w:color w:val="212121"/>
          <w:szCs w:val="24"/>
          <w:shd w:val="clear" w:color="auto" w:fill="FFFFFF"/>
        </w:rPr>
        <w:t>et al</w:t>
      </w:r>
      <w:r>
        <w:rPr>
          <w:rFonts w:cs="Times New Roman"/>
          <w:color w:val="212121"/>
          <w:szCs w:val="24"/>
          <w:shd w:val="clear" w:color="auto" w:fill="FFFFFF"/>
        </w:rPr>
        <w:t xml:space="preserve"> (2016)</w:t>
      </w:r>
      <w:r w:rsidRPr="009F1EA0">
        <w:rPr>
          <w:rFonts w:cs="Times New Roman"/>
          <w:color w:val="212121"/>
          <w:szCs w:val="24"/>
          <w:shd w:val="clear" w:color="auto" w:fill="FFFFFF"/>
        </w:rPr>
        <w:t>. ESMO consensus guidelines for the management of patients with metastatic colorectal cancer. Ann Oncol;</w:t>
      </w:r>
      <w:r>
        <w:rPr>
          <w:rFonts w:cs="Times New Roman"/>
          <w:color w:val="212121"/>
          <w:szCs w:val="24"/>
          <w:shd w:val="clear" w:color="auto" w:fill="FFFFFF"/>
        </w:rPr>
        <w:t xml:space="preserve"> </w:t>
      </w:r>
      <w:r w:rsidRPr="009F1EA0">
        <w:rPr>
          <w:rFonts w:cs="Times New Roman"/>
          <w:color w:val="212121"/>
          <w:szCs w:val="24"/>
          <w:shd w:val="clear" w:color="auto" w:fill="FFFFFF"/>
        </w:rPr>
        <w:t>27(8):1386-422</w:t>
      </w:r>
    </w:p>
    <w:p w14:paraId="12184A29" w14:textId="77777777" w:rsidR="00335882" w:rsidRPr="00591E45" w:rsidRDefault="00335882" w:rsidP="00591E45"/>
    <w:sectPr w:rsidR="00335882" w:rsidRPr="00591E45" w:rsidSect="00032FDC">
      <w:headerReference w:type="default" r:id="rId8"/>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F2646" w14:textId="77777777" w:rsidR="00F129C3" w:rsidRDefault="00F129C3" w:rsidP="00D031C0">
      <w:pPr>
        <w:spacing w:after="0" w:line="240" w:lineRule="auto"/>
      </w:pPr>
      <w:r>
        <w:separator/>
      </w:r>
    </w:p>
  </w:endnote>
  <w:endnote w:type="continuationSeparator" w:id="0">
    <w:p w14:paraId="2903F3CF" w14:textId="77777777" w:rsidR="00F129C3" w:rsidRDefault="00F129C3"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550822"/>
      <w:docPartObj>
        <w:docPartGallery w:val="Page Numbers (Bottom of Page)"/>
        <w:docPartUnique/>
      </w:docPartObj>
    </w:sdtPr>
    <w:sdtEndPr>
      <w:rPr>
        <w:noProof/>
      </w:rPr>
    </w:sdtEndPr>
    <w:sdtContent>
      <w:p w14:paraId="4B6EBE58" w14:textId="0DF9D7D7" w:rsidR="00174CC7" w:rsidRDefault="00174C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57AF9A" w14:textId="77777777" w:rsidR="00174CC7" w:rsidRDefault="00174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DEF63" w14:textId="77777777" w:rsidR="00F129C3" w:rsidRDefault="00F129C3" w:rsidP="00D031C0">
      <w:pPr>
        <w:spacing w:after="0" w:line="240" w:lineRule="auto"/>
      </w:pPr>
      <w:r>
        <w:separator/>
      </w:r>
    </w:p>
  </w:footnote>
  <w:footnote w:type="continuationSeparator" w:id="0">
    <w:p w14:paraId="719A227D" w14:textId="77777777" w:rsidR="00F129C3" w:rsidRDefault="00F129C3"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416"/>
      <w:gridCol w:w="5012"/>
      <w:gridCol w:w="2206"/>
    </w:tblGrid>
    <w:tr w:rsidR="00272405" w:rsidRPr="002B4142" w14:paraId="6E566ECE" w14:textId="77777777" w:rsidTr="00174CC7">
      <w:trPr>
        <w:cantSplit/>
        <w:trHeight w:val="281"/>
      </w:trPr>
      <w:tc>
        <w:tcPr>
          <w:tcW w:w="1254" w:type="pct"/>
          <w:vMerge w:val="restart"/>
          <w:tcBorders>
            <w:top w:val="single" w:sz="4" w:space="0" w:color="auto"/>
            <w:left w:val="single" w:sz="4" w:space="0" w:color="auto"/>
            <w:right w:val="single" w:sz="4" w:space="0" w:color="auto"/>
          </w:tcBorders>
          <w:shd w:val="clear" w:color="auto" w:fill="FFFFFF" w:themeFill="background1"/>
        </w:tcPr>
        <w:p w14:paraId="4C6200DD" w14:textId="77777777" w:rsidR="00272405" w:rsidRPr="00D031C0" w:rsidRDefault="00272405" w:rsidP="00D031C0">
          <w:pPr>
            <w:spacing w:after="20"/>
            <w:rPr>
              <w:rFonts w:cs="Times New Roman"/>
              <w:b/>
              <w:noProof/>
              <w:sz w:val="18"/>
              <w:lang w:val="fr-FR"/>
            </w:rPr>
          </w:pPr>
          <w:r>
            <w:rPr>
              <w:noProof/>
            </w:rPr>
            <w:drawing>
              <wp:anchor distT="0" distB="0" distL="114300" distR="114300" simplePos="0" relativeHeight="251669504" behindDoc="0" locked="0" layoutInCell="1" allowOverlap="1" wp14:anchorId="3C7992C3" wp14:editId="6B6A12EE">
                <wp:simplePos x="0" y="0"/>
                <wp:positionH relativeFrom="margin">
                  <wp:posOffset>45720</wp:posOffset>
                </wp:positionH>
                <wp:positionV relativeFrom="paragraph">
                  <wp:posOffset>146050</wp:posOffset>
                </wp:positionV>
                <wp:extent cx="139573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80C21" w14:textId="09959C01" w:rsidR="00272405" w:rsidRPr="00DC4773" w:rsidRDefault="004B144D" w:rsidP="00DC4773">
          <w:pPr>
            <w:spacing w:after="20"/>
            <w:jc w:val="center"/>
            <w:rPr>
              <w:rFonts w:eastAsia="Times New Roman" w:cs="Times New Roman"/>
              <w:b/>
              <w:noProof/>
              <w:sz w:val="22"/>
              <w:lang w:val="fr-FR"/>
            </w:rPr>
          </w:pPr>
          <w:r>
            <w:rPr>
              <w:rFonts w:cs="Times New Roman"/>
              <w:b/>
              <w:noProof/>
              <w:sz w:val="22"/>
              <w:lang w:val="fr-FR"/>
            </w:rPr>
            <w:t>PHÁC ĐỒ ĐIỀU TRỊ</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919B5" w14:textId="77777777" w:rsidR="00272405" w:rsidRDefault="00272405" w:rsidP="006464D2">
          <w:pPr>
            <w:spacing w:after="20"/>
            <w:rPr>
              <w:rFonts w:eastAsia="Times New Roman" w:cs="Times New Roman"/>
              <w:noProof/>
              <w:sz w:val="18"/>
            </w:rPr>
          </w:pPr>
          <w:r w:rsidRPr="00174CC7">
            <w:rPr>
              <w:rFonts w:eastAsia="Times New Roman" w:cs="Times New Roman"/>
              <w:noProof/>
              <w:sz w:val="18"/>
            </w:rPr>
            <w:t>Mã số tài liệu</w:t>
          </w:r>
          <w:r w:rsidR="00174CC7">
            <w:rPr>
              <w:rFonts w:eastAsia="Times New Roman" w:cs="Times New Roman"/>
              <w:noProof/>
              <w:sz w:val="18"/>
            </w:rPr>
            <w:t>:</w:t>
          </w:r>
        </w:p>
        <w:p w14:paraId="238632C5" w14:textId="38726BF5" w:rsidR="00174CC7" w:rsidRPr="00174CC7" w:rsidRDefault="00174CC7" w:rsidP="00174CC7">
          <w:pPr>
            <w:spacing w:after="0"/>
            <w:jc w:val="center"/>
            <w:rPr>
              <w:b/>
              <w:sz w:val="18"/>
              <w:szCs w:val="18"/>
            </w:rPr>
          </w:pPr>
          <w:r w:rsidRPr="00174CC7">
            <w:rPr>
              <w:b/>
              <w:sz w:val="18"/>
              <w:szCs w:val="18"/>
            </w:rPr>
            <w:t>PRO-MO-ONCO-007</w:t>
          </w:r>
        </w:p>
      </w:tc>
    </w:tr>
    <w:tr w:rsidR="00272405" w:rsidRPr="002B4142" w14:paraId="647F16A6" w14:textId="77777777" w:rsidTr="00174CC7">
      <w:trPr>
        <w:cantSplit/>
        <w:trHeight w:val="217"/>
      </w:trPr>
      <w:tc>
        <w:tcPr>
          <w:tcW w:w="1254" w:type="pct"/>
          <w:vMerge/>
          <w:tcBorders>
            <w:top w:val="single" w:sz="4" w:space="0" w:color="auto"/>
            <w:left w:val="single" w:sz="4" w:space="0" w:color="auto"/>
            <w:right w:val="single" w:sz="4" w:space="0" w:color="auto"/>
          </w:tcBorders>
          <w:shd w:val="clear" w:color="auto" w:fill="FFFFFF" w:themeFill="background1"/>
        </w:tcPr>
        <w:p w14:paraId="04E5BA5E" w14:textId="77777777" w:rsidR="00272405" w:rsidRDefault="00272405" w:rsidP="00D031C0">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14:paraId="7C2B606B" w14:textId="091203D5" w:rsidR="00272405" w:rsidRPr="00174CC7" w:rsidRDefault="00110FC9" w:rsidP="00DC4773">
          <w:pPr>
            <w:spacing w:after="0"/>
            <w:jc w:val="center"/>
            <w:rPr>
              <w:rFonts w:cs="Times New Roman"/>
              <w:b/>
              <w:noProof/>
              <w:sz w:val="32"/>
              <w:szCs w:val="32"/>
              <w:lang w:val="fr-FR"/>
            </w:rPr>
          </w:pPr>
          <w:r w:rsidRPr="00174CC7">
            <w:rPr>
              <w:rFonts w:cs="Times New Roman"/>
              <w:b/>
              <w:sz w:val="32"/>
              <w:szCs w:val="32"/>
            </w:rPr>
            <w:t xml:space="preserve">UNG THƯ </w:t>
          </w:r>
          <w:r w:rsidR="00591E45" w:rsidRPr="00174CC7">
            <w:rPr>
              <w:rFonts w:cs="Times New Roman"/>
              <w:b/>
              <w:sz w:val="32"/>
              <w:szCs w:val="32"/>
            </w:rPr>
            <w:t>ĐẠI TRÀNG</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ED286" w14:textId="486061A6" w:rsidR="00272405" w:rsidRPr="00174CC7" w:rsidRDefault="00272405" w:rsidP="006464D2">
          <w:pPr>
            <w:spacing w:after="20"/>
            <w:rPr>
              <w:rFonts w:eastAsia="Times New Roman" w:cs="Times New Roman"/>
              <w:noProof/>
              <w:sz w:val="18"/>
            </w:rPr>
          </w:pPr>
          <w:r w:rsidRPr="00174CC7">
            <w:rPr>
              <w:rFonts w:eastAsia="Times New Roman" w:cs="Times New Roman"/>
              <w:noProof/>
              <w:sz w:val="18"/>
            </w:rPr>
            <w:t>Phiên bản:</w:t>
          </w:r>
          <w:r w:rsidR="00AA727D" w:rsidRPr="00174CC7">
            <w:rPr>
              <w:rFonts w:eastAsia="Times New Roman" w:cs="Times New Roman"/>
              <w:noProof/>
              <w:sz w:val="18"/>
            </w:rPr>
            <w:t xml:space="preserve"> 0</w:t>
          </w:r>
          <w:r w:rsidR="00174CC7">
            <w:rPr>
              <w:rFonts w:eastAsia="Times New Roman" w:cs="Times New Roman"/>
              <w:noProof/>
              <w:sz w:val="18"/>
            </w:rPr>
            <w:t>0</w:t>
          </w:r>
        </w:p>
      </w:tc>
    </w:tr>
    <w:tr w:rsidR="00272405" w:rsidRPr="002B4142" w14:paraId="7315935D" w14:textId="77777777" w:rsidTr="00174CC7">
      <w:trPr>
        <w:cantSplit/>
        <w:trHeight w:val="249"/>
      </w:trPr>
      <w:tc>
        <w:tcPr>
          <w:tcW w:w="1254" w:type="pct"/>
          <w:vMerge/>
          <w:tcBorders>
            <w:top w:val="single" w:sz="4" w:space="0" w:color="auto"/>
            <w:left w:val="single" w:sz="4" w:space="0" w:color="auto"/>
            <w:right w:val="single" w:sz="4" w:space="0" w:color="auto"/>
          </w:tcBorders>
          <w:shd w:val="clear" w:color="auto" w:fill="FFFFFF" w:themeFill="background1"/>
        </w:tcPr>
        <w:p w14:paraId="7A94D271" w14:textId="77777777" w:rsidR="00272405" w:rsidRDefault="00272405" w:rsidP="00D031C0">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14:paraId="3A5A27B8" w14:textId="77777777" w:rsidR="00272405" w:rsidRPr="00DC4773" w:rsidRDefault="00272405" w:rsidP="00DC4773">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2A2A0" w14:textId="39AF7EA1" w:rsidR="00272405" w:rsidRPr="00174CC7" w:rsidRDefault="00272405" w:rsidP="006464D2">
          <w:pPr>
            <w:spacing w:after="20"/>
            <w:rPr>
              <w:rFonts w:eastAsia="Times New Roman" w:cs="Times New Roman"/>
              <w:noProof/>
              <w:sz w:val="18"/>
            </w:rPr>
          </w:pPr>
          <w:r w:rsidRPr="00174CC7">
            <w:rPr>
              <w:rFonts w:eastAsia="Times New Roman" w:cs="Times New Roman"/>
              <w:noProof/>
              <w:sz w:val="18"/>
            </w:rPr>
            <w:t>Ngày hiệu lực</w:t>
          </w:r>
          <w:r w:rsidR="00AA727D" w:rsidRPr="00174CC7">
            <w:rPr>
              <w:rFonts w:eastAsia="Times New Roman" w:cs="Times New Roman"/>
              <w:noProof/>
              <w:sz w:val="18"/>
            </w:rPr>
            <w:t xml:space="preserve">: </w:t>
          </w:r>
          <w:r w:rsidR="00174CC7">
            <w:rPr>
              <w:rFonts w:eastAsia="Times New Roman" w:cs="Times New Roman"/>
              <w:noProof/>
              <w:sz w:val="18"/>
            </w:rPr>
            <w:t>15</w:t>
          </w:r>
          <w:r w:rsidR="00AA727D" w:rsidRPr="00174CC7">
            <w:rPr>
              <w:rFonts w:eastAsia="Times New Roman" w:cs="Times New Roman"/>
              <w:noProof/>
              <w:sz w:val="18"/>
            </w:rPr>
            <w:t>/</w:t>
          </w:r>
          <w:r w:rsidR="00174CC7">
            <w:rPr>
              <w:rFonts w:eastAsia="Times New Roman" w:cs="Times New Roman"/>
              <w:noProof/>
              <w:sz w:val="18"/>
            </w:rPr>
            <w:t>11</w:t>
          </w:r>
          <w:r w:rsidR="00AA727D" w:rsidRPr="00174CC7">
            <w:rPr>
              <w:rFonts w:eastAsia="Times New Roman" w:cs="Times New Roman"/>
              <w:noProof/>
              <w:sz w:val="18"/>
            </w:rPr>
            <w:t>/2022</w:t>
          </w:r>
        </w:p>
      </w:tc>
    </w:tr>
    <w:tr w:rsidR="00272405" w:rsidRPr="00E456F3" w14:paraId="6DA1783F" w14:textId="77777777" w:rsidTr="00174CC7">
      <w:trPr>
        <w:cantSplit/>
        <w:trHeight w:val="280"/>
      </w:trPr>
      <w:tc>
        <w:tcPr>
          <w:tcW w:w="1254" w:type="pct"/>
          <w:vMerge/>
          <w:tcBorders>
            <w:left w:val="single" w:sz="4" w:space="0" w:color="auto"/>
            <w:bottom w:val="single" w:sz="4" w:space="0" w:color="auto"/>
            <w:right w:val="single" w:sz="4" w:space="0" w:color="auto"/>
          </w:tcBorders>
          <w:shd w:val="clear" w:color="auto" w:fill="FFFFFF" w:themeFill="background1"/>
        </w:tcPr>
        <w:p w14:paraId="1DC33C51" w14:textId="77777777" w:rsidR="00272405" w:rsidRDefault="00272405" w:rsidP="00D031C0">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14:paraId="65EDA7B2" w14:textId="77777777" w:rsidR="00272405" w:rsidRPr="00D031C0" w:rsidRDefault="00272405" w:rsidP="00DC4773">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4150" w14:textId="06C0B0C5" w:rsidR="00272405" w:rsidRPr="00174CC7" w:rsidRDefault="00272405" w:rsidP="00272405">
          <w:pPr>
            <w:spacing w:after="20"/>
            <w:rPr>
              <w:rFonts w:eastAsia="Times New Roman" w:cs="Times New Roman"/>
              <w:noProof/>
              <w:sz w:val="16"/>
            </w:rPr>
          </w:pPr>
          <w:r w:rsidRPr="00174CC7">
            <w:rPr>
              <w:rFonts w:eastAsia="Times New Roman" w:cs="Times New Roman"/>
              <w:noProof/>
              <w:sz w:val="18"/>
            </w:rPr>
            <w:t>Số trang:</w:t>
          </w:r>
          <w:r w:rsidR="0065481A" w:rsidRPr="00174CC7">
            <w:rPr>
              <w:rFonts w:eastAsia="Times New Roman" w:cs="Times New Roman"/>
              <w:noProof/>
              <w:sz w:val="18"/>
            </w:rPr>
            <w:t xml:space="preserve"> </w:t>
          </w:r>
          <w:r w:rsidR="00233440" w:rsidRPr="00174CC7">
            <w:rPr>
              <w:rFonts w:eastAsia="Times New Roman" w:cs="Times New Roman"/>
              <w:noProof/>
              <w:sz w:val="18"/>
            </w:rPr>
            <w:t>0</w:t>
          </w:r>
          <w:r w:rsidR="00174CC7">
            <w:rPr>
              <w:rFonts w:eastAsia="Times New Roman" w:cs="Times New Roman"/>
              <w:noProof/>
              <w:sz w:val="18"/>
            </w:rPr>
            <w:t>6</w:t>
          </w:r>
        </w:p>
      </w:tc>
    </w:tr>
  </w:tbl>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46A1"/>
    <w:multiLevelType w:val="hybridMultilevel"/>
    <w:tmpl w:val="EE90A8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17EDA"/>
    <w:multiLevelType w:val="multilevel"/>
    <w:tmpl w:val="7CA434BA"/>
    <w:lvl w:ilvl="0">
      <w:start w:val="4"/>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37685"/>
    <w:multiLevelType w:val="hybridMultilevel"/>
    <w:tmpl w:val="2F32F6F4"/>
    <w:lvl w:ilvl="0" w:tplc="B880B48A">
      <w:numFmt w:val="bullet"/>
      <w:lvlText w:val="•"/>
      <w:lvlJc w:val="left"/>
      <w:pPr>
        <w:ind w:left="830" w:hanging="360"/>
      </w:pPr>
      <w:rPr>
        <w:rFonts w:ascii="Arial" w:eastAsia="Arial" w:hAnsi="Arial" w:cs="Arial" w:hint="default"/>
        <w:spacing w:val="-1"/>
        <w:w w:val="100"/>
        <w:sz w:val="24"/>
        <w:szCs w:val="24"/>
      </w:rPr>
    </w:lvl>
    <w:lvl w:ilvl="1" w:tplc="BE66CFEA">
      <w:numFmt w:val="bullet"/>
      <w:lvlText w:val=""/>
      <w:lvlJc w:val="left"/>
      <w:pPr>
        <w:ind w:left="1190" w:hanging="360"/>
      </w:pPr>
      <w:rPr>
        <w:rFonts w:ascii="Wingdings" w:eastAsia="Wingdings" w:hAnsi="Wingdings" w:cs="Wingdings" w:hint="default"/>
        <w:w w:val="100"/>
        <w:sz w:val="24"/>
        <w:szCs w:val="24"/>
      </w:rPr>
    </w:lvl>
    <w:lvl w:ilvl="2" w:tplc="E3BC47AE">
      <w:numFmt w:val="bullet"/>
      <w:lvlText w:val="•"/>
      <w:lvlJc w:val="left"/>
      <w:pPr>
        <w:ind w:left="2066" w:hanging="360"/>
      </w:pPr>
      <w:rPr>
        <w:rFonts w:hint="default"/>
      </w:rPr>
    </w:lvl>
    <w:lvl w:ilvl="3" w:tplc="3E8844E6">
      <w:numFmt w:val="bullet"/>
      <w:lvlText w:val="•"/>
      <w:lvlJc w:val="left"/>
      <w:pPr>
        <w:ind w:left="2933" w:hanging="360"/>
      </w:pPr>
      <w:rPr>
        <w:rFonts w:hint="default"/>
      </w:rPr>
    </w:lvl>
    <w:lvl w:ilvl="4" w:tplc="AA60D84A">
      <w:numFmt w:val="bullet"/>
      <w:lvlText w:val="•"/>
      <w:lvlJc w:val="left"/>
      <w:pPr>
        <w:ind w:left="3800" w:hanging="360"/>
      </w:pPr>
      <w:rPr>
        <w:rFonts w:hint="default"/>
      </w:rPr>
    </w:lvl>
    <w:lvl w:ilvl="5" w:tplc="367A66D4">
      <w:numFmt w:val="bullet"/>
      <w:lvlText w:val="•"/>
      <w:lvlJc w:val="left"/>
      <w:pPr>
        <w:ind w:left="4666" w:hanging="360"/>
      </w:pPr>
      <w:rPr>
        <w:rFonts w:hint="default"/>
      </w:rPr>
    </w:lvl>
    <w:lvl w:ilvl="6" w:tplc="2836250A">
      <w:numFmt w:val="bullet"/>
      <w:lvlText w:val="•"/>
      <w:lvlJc w:val="left"/>
      <w:pPr>
        <w:ind w:left="5533" w:hanging="360"/>
      </w:pPr>
      <w:rPr>
        <w:rFonts w:hint="default"/>
      </w:rPr>
    </w:lvl>
    <w:lvl w:ilvl="7" w:tplc="4C7CB292">
      <w:numFmt w:val="bullet"/>
      <w:lvlText w:val="•"/>
      <w:lvlJc w:val="left"/>
      <w:pPr>
        <w:ind w:left="6400" w:hanging="360"/>
      </w:pPr>
      <w:rPr>
        <w:rFonts w:hint="default"/>
      </w:rPr>
    </w:lvl>
    <w:lvl w:ilvl="8" w:tplc="FD1CC4BA">
      <w:numFmt w:val="bullet"/>
      <w:lvlText w:val="•"/>
      <w:lvlJc w:val="left"/>
      <w:pPr>
        <w:ind w:left="7266" w:hanging="360"/>
      </w:pPr>
      <w:rPr>
        <w:rFonts w:hint="default"/>
      </w:rPr>
    </w:lvl>
  </w:abstractNum>
  <w:abstractNum w:abstractNumId="4"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036A6"/>
    <w:multiLevelType w:val="hybridMultilevel"/>
    <w:tmpl w:val="BF48C6C8"/>
    <w:lvl w:ilvl="0" w:tplc="30E08736">
      <w:start w:val="2"/>
      <w:numFmt w:val="bullet"/>
      <w:lvlText w:val="-"/>
      <w:lvlJc w:val="left"/>
      <w:pPr>
        <w:ind w:left="1080" w:hanging="360"/>
      </w:pPr>
      <w:rPr>
        <w:rFonts w:ascii="TimesNewRomanPSMT" w:eastAsiaTheme="minorHAnsi" w:hAnsi="TimesNewRomanPS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746E8E"/>
    <w:multiLevelType w:val="hybridMultilevel"/>
    <w:tmpl w:val="12B64616"/>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63720"/>
    <w:multiLevelType w:val="hybridMultilevel"/>
    <w:tmpl w:val="20828DFA"/>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72646"/>
    <w:multiLevelType w:val="hybridMultilevel"/>
    <w:tmpl w:val="49024B4E"/>
    <w:lvl w:ilvl="0" w:tplc="D16A667E">
      <w:start w:val="3"/>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382222"/>
    <w:multiLevelType w:val="hybridMultilevel"/>
    <w:tmpl w:val="F6D4DC4A"/>
    <w:lvl w:ilvl="0" w:tplc="719A7F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23CAB"/>
    <w:multiLevelType w:val="hybridMultilevel"/>
    <w:tmpl w:val="C596A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5147F"/>
    <w:multiLevelType w:val="hybridMultilevel"/>
    <w:tmpl w:val="1F66E466"/>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30F6C"/>
    <w:multiLevelType w:val="hybridMultilevel"/>
    <w:tmpl w:val="9E70D398"/>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9716C5E"/>
    <w:multiLevelType w:val="multilevel"/>
    <w:tmpl w:val="A4582FAC"/>
    <w:lvl w:ilvl="0">
      <w:start w:val="2"/>
      <w:numFmt w:val="decimal"/>
      <w:lvlText w:val="%1."/>
      <w:lvlJc w:val="left"/>
      <w:pPr>
        <w:ind w:left="720" w:hanging="360"/>
      </w:pPr>
      <w:rPr>
        <w:rFonts w:hint="default"/>
      </w:rPr>
    </w:lvl>
    <w:lvl w:ilvl="1">
      <w:start w:val="2"/>
      <w:numFmt w:val="decimal"/>
      <w:isLgl/>
      <w:lvlText w:val="%1.%2."/>
      <w:lvlJc w:val="left"/>
      <w:pPr>
        <w:ind w:left="1211" w:hanging="360"/>
      </w:pPr>
      <w:rPr>
        <w:rFonts w:hint="default"/>
        <w:b/>
        <w:i/>
      </w:rPr>
    </w:lvl>
    <w:lvl w:ilvl="2">
      <w:start w:val="5"/>
      <w:numFmt w:val="decimal"/>
      <w:isLgl/>
      <w:lvlText w:val="%1.%2.%3."/>
      <w:lvlJc w:val="left"/>
      <w:pPr>
        <w:ind w:left="1440" w:hanging="720"/>
      </w:pPr>
      <w:rPr>
        <w:rFonts w:hint="default"/>
        <w:b w:val="0"/>
        <w:i/>
      </w:rPr>
    </w:lvl>
    <w:lvl w:ilvl="3">
      <w:start w:val="1"/>
      <w:numFmt w:val="decimal"/>
      <w:isLgl/>
      <w:lvlText w:val="%1.%2.%3.%4."/>
      <w:lvlJc w:val="left"/>
      <w:pPr>
        <w:ind w:left="1620" w:hanging="72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340" w:hanging="1080"/>
      </w:pPr>
      <w:rPr>
        <w:rFonts w:hint="default"/>
        <w:b/>
        <w:i/>
      </w:rPr>
    </w:lvl>
    <w:lvl w:ilvl="6">
      <w:start w:val="1"/>
      <w:numFmt w:val="decimal"/>
      <w:isLgl/>
      <w:lvlText w:val="%1.%2.%3.%4.%5.%6.%7."/>
      <w:lvlJc w:val="left"/>
      <w:pPr>
        <w:ind w:left="2880" w:hanging="1440"/>
      </w:pPr>
      <w:rPr>
        <w:rFonts w:hint="default"/>
        <w:b/>
        <w:i/>
      </w:rPr>
    </w:lvl>
    <w:lvl w:ilvl="7">
      <w:start w:val="1"/>
      <w:numFmt w:val="decimal"/>
      <w:isLgl/>
      <w:lvlText w:val="%1.%2.%3.%4.%5.%6.%7.%8."/>
      <w:lvlJc w:val="left"/>
      <w:pPr>
        <w:ind w:left="3060" w:hanging="1440"/>
      </w:pPr>
      <w:rPr>
        <w:rFonts w:hint="default"/>
        <w:b/>
        <w:i/>
      </w:rPr>
    </w:lvl>
    <w:lvl w:ilvl="8">
      <w:start w:val="1"/>
      <w:numFmt w:val="decimal"/>
      <w:isLgl/>
      <w:lvlText w:val="%1.%2.%3.%4.%5.%6.%7.%8.%9."/>
      <w:lvlJc w:val="left"/>
      <w:pPr>
        <w:ind w:left="3600" w:hanging="1800"/>
      </w:pPr>
      <w:rPr>
        <w:rFonts w:hint="default"/>
        <w:b/>
        <w:i/>
      </w:rPr>
    </w:lvl>
  </w:abstractNum>
  <w:abstractNum w:abstractNumId="14" w15:restartNumberingAfterBreak="0">
    <w:nsid w:val="3AB60859"/>
    <w:multiLevelType w:val="hybridMultilevel"/>
    <w:tmpl w:val="813667AE"/>
    <w:lvl w:ilvl="0" w:tplc="4AB0BB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A167D"/>
    <w:multiLevelType w:val="multilevel"/>
    <w:tmpl w:val="15245C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C21793"/>
    <w:multiLevelType w:val="hybridMultilevel"/>
    <w:tmpl w:val="3E2C82F6"/>
    <w:lvl w:ilvl="0" w:tplc="9950064A">
      <w:numFmt w:val="bullet"/>
      <w:lvlText w:val="•"/>
      <w:lvlJc w:val="left"/>
      <w:pPr>
        <w:ind w:left="830" w:hanging="360"/>
      </w:pPr>
      <w:rPr>
        <w:rFonts w:ascii="Arial" w:eastAsia="Arial" w:hAnsi="Arial" w:cs="Arial" w:hint="default"/>
        <w:spacing w:val="-1"/>
        <w:w w:val="100"/>
        <w:sz w:val="24"/>
        <w:szCs w:val="24"/>
      </w:rPr>
    </w:lvl>
    <w:lvl w:ilvl="1" w:tplc="8E6063AA">
      <w:numFmt w:val="bullet"/>
      <w:lvlText w:val="•"/>
      <w:lvlJc w:val="left"/>
      <w:pPr>
        <w:ind w:left="1656" w:hanging="360"/>
      </w:pPr>
      <w:rPr>
        <w:rFonts w:hint="default"/>
      </w:rPr>
    </w:lvl>
    <w:lvl w:ilvl="2" w:tplc="074EAE7A">
      <w:numFmt w:val="bullet"/>
      <w:lvlText w:val="•"/>
      <w:lvlJc w:val="left"/>
      <w:pPr>
        <w:ind w:left="2472" w:hanging="360"/>
      </w:pPr>
      <w:rPr>
        <w:rFonts w:hint="default"/>
      </w:rPr>
    </w:lvl>
    <w:lvl w:ilvl="3" w:tplc="FD7E4EF2">
      <w:numFmt w:val="bullet"/>
      <w:lvlText w:val="•"/>
      <w:lvlJc w:val="left"/>
      <w:pPr>
        <w:ind w:left="3288" w:hanging="360"/>
      </w:pPr>
      <w:rPr>
        <w:rFonts w:hint="default"/>
      </w:rPr>
    </w:lvl>
    <w:lvl w:ilvl="4" w:tplc="F62A6FDE">
      <w:numFmt w:val="bullet"/>
      <w:lvlText w:val="•"/>
      <w:lvlJc w:val="left"/>
      <w:pPr>
        <w:ind w:left="4104" w:hanging="360"/>
      </w:pPr>
      <w:rPr>
        <w:rFonts w:hint="default"/>
      </w:rPr>
    </w:lvl>
    <w:lvl w:ilvl="5" w:tplc="0D304CBA">
      <w:numFmt w:val="bullet"/>
      <w:lvlText w:val="•"/>
      <w:lvlJc w:val="left"/>
      <w:pPr>
        <w:ind w:left="4920" w:hanging="360"/>
      </w:pPr>
      <w:rPr>
        <w:rFonts w:hint="default"/>
      </w:rPr>
    </w:lvl>
    <w:lvl w:ilvl="6" w:tplc="DADA664C">
      <w:numFmt w:val="bullet"/>
      <w:lvlText w:val="•"/>
      <w:lvlJc w:val="left"/>
      <w:pPr>
        <w:ind w:left="5736" w:hanging="360"/>
      </w:pPr>
      <w:rPr>
        <w:rFonts w:hint="default"/>
      </w:rPr>
    </w:lvl>
    <w:lvl w:ilvl="7" w:tplc="E31C5FF4">
      <w:numFmt w:val="bullet"/>
      <w:lvlText w:val="•"/>
      <w:lvlJc w:val="left"/>
      <w:pPr>
        <w:ind w:left="6552" w:hanging="360"/>
      </w:pPr>
      <w:rPr>
        <w:rFonts w:hint="default"/>
      </w:rPr>
    </w:lvl>
    <w:lvl w:ilvl="8" w:tplc="6E3C7A58">
      <w:numFmt w:val="bullet"/>
      <w:lvlText w:val="•"/>
      <w:lvlJc w:val="left"/>
      <w:pPr>
        <w:ind w:left="7368" w:hanging="360"/>
      </w:pPr>
      <w:rPr>
        <w:rFonts w:hint="default"/>
      </w:rPr>
    </w:lvl>
  </w:abstractNum>
  <w:abstractNum w:abstractNumId="17" w15:restartNumberingAfterBreak="0">
    <w:nsid w:val="475266C5"/>
    <w:multiLevelType w:val="hybridMultilevel"/>
    <w:tmpl w:val="B82A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11792"/>
    <w:multiLevelType w:val="hybridMultilevel"/>
    <w:tmpl w:val="0092243C"/>
    <w:lvl w:ilvl="0" w:tplc="9270459E">
      <w:numFmt w:val="bullet"/>
      <w:lvlText w:val="•"/>
      <w:lvlJc w:val="left"/>
      <w:pPr>
        <w:ind w:left="830" w:hanging="360"/>
      </w:pPr>
      <w:rPr>
        <w:rFonts w:ascii="Arial" w:eastAsia="Arial" w:hAnsi="Arial" w:cs="Arial" w:hint="default"/>
        <w:spacing w:val="-1"/>
        <w:w w:val="100"/>
        <w:sz w:val="24"/>
        <w:szCs w:val="24"/>
      </w:rPr>
    </w:lvl>
    <w:lvl w:ilvl="1" w:tplc="0DC45612">
      <w:numFmt w:val="bullet"/>
      <w:lvlText w:val="•"/>
      <w:lvlJc w:val="left"/>
      <w:pPr>
        <w:ind w:left="1656" w:hanging="360"/>
      </w:pPr>
      <w:rPr>
        <w:rFonts w:hint="default"/>
      </w:rPr>
    </w:lvl>
    <w:lvl w:ilvl="2" w:tplc="6F14C91C">
      <w:numFmt w:val="bullet"/>
      <w:lvlText w:val="•"/>
      <w:lvlJc w:val="left"/>
      <w:pPr>
        <w:ind w:left="2472" w:hanging="360"/>
      </w:pPr>
      <w:rPr>
        <w:rFonts w:hint="default"/>
      </w:rPr>
    </w:lvl>
    <w:lvl w:ilvl="3" w:tplc="AEB26AB0">
      <w:numFmt w:val="bullet"/>
      <w:lvlText w:val="•"/>
      <w:lvlJc w:val="left"/>
      <w:pPr>
        <w:ind w:left="3288" w:hanging="360"/>
      </w:pPr>
      <w:rPr>
        <w:rFonts w:hint="default"/>
      </w:rPr>
    </w:lvl>
    <w:lvl w:ilvl="4" w:tplc="710A01F0">
      <w:numFmt w:val="bullet"/>
      <w:lvlText w:val="•"/>
      <w:lvlJc w:val="left"/>
      <w:pPr>
        <w:ind w:left="4104" w:hanging="360"/>
      </w:pPr>
      <w:rPr>
        <w:rFonts w:hint="default"/>
      </w:rPr>
    </w:lvl>
    <w:lvl w:ilvl="5" w:tplc="9F9006CA">
      <w:numFmt w:val="bullet"/>
      <w:lvlText w:val="•"/>
      <w:lvlJc w:val="left"/>
      <w:pPr>
        <w:ind w:left="4920" w:hanging="360"/>
      </w:pPr>
      <w:rPr>
        <w:rFonts w:hint="default"/>
      </w:rPr>
    </w:lvl>
    <w:lvl w:ilvl="6" w:tplc="C608C668">
      <w:numFmt w:val="bullet"/>
      <w:lvlText w:val="•"/>
      <w:lvlJc w:val="left"/>
      <w:pPr>
        <w:ind w:left="5736" w:hanging="360"/>
      </w:pPr>
      <w:rPr>
        <w:rFonts w:hint="default"/>
      </w:rPr>
    </w:lvl>
    <w:lvl w:ilvl="7" w:tplc="1F242A56">
      <w:numFmt w:val="bullet"/>
      <w:lvlText w:val="•"/>
      <w:lvlJc w:val="left"/>
      <w:pPr>
        <w:ind w:left="6552" w:hanging="360"/>
      </w:pPr>
      <w:rPr>
        <w:rFonts w:hint="default"/>
      </w:rPr>
    </w:lvl>
    <w:lvl w:ilvl="8" w:tplc="A9EC5642">
      <w:numFmt w:val="bullet"/>
      <w:lvlText w:val="•"/>
      <w:lvlJc w:val="left"/>
      <w:pPr>
        <w:ind w:left="7368" w:hanging="360"/>
      </w:pPr>
      <w:rPr>
        <w:rFonts w:hint="default"/>
      </w:rPr>
    </w:lvl>
  </w:abstractNum>
  <w:abstractNum w:abstractNumId="19" w15:restartNumberingAfterBreak="0">
    <w:nsid w:val="507E2598"/>
    <w:multiLevelType w:val="hybridMultilevel"/>
    <w:tmpl w:val="E0D87260"/>
    <w:lvl w:ilvl="0" w:tplc="3720188E">
      <w:start w:val="1"/>
      <w:numFmt w:val="decimal"/>
      <w:lvlText w:val="%1."/>
      <w:lvlJc w:val="left"/>
      <w:pPr>
        <w:ind w:left="460" w:hanging="360"/>
      </w:pPr>
      <w:rPr>
        <w:rFonts w:ascii="Times New Roman" w:eastAsia="Times New Roman" w:hAnsi="Times New Roman" w:cs="Times New Roman" w:hint="default"/>
        <w:spacing w:val="-1"/>
        <w:w w:val="100"/>
        <w:sz w:val="24"/>
        <w:szCs w:val="24"/>
      </w:rPr>
    </w:lvl>
    <w:lvl w:ilvl="1" w:tplc="59989A06">
      <w:numFmt w:val="bullet"/>
      <w:lvlText w:val="•"/>
      <w:lvlJc w:val="left"/>
      <w:pPr>
        <w:ind w:left="1314" w:hanging="360"/>
      </w:pPr>
      <w:rPr>
        <w:rFonts w:hint="default"/>
      </w:rPr>
    </w:lvl>
    <w:lvl w:ilvl="2" w:tplc="87228644">
      <w:numFmt w:val="bullet"/>
      <w:lvlText w:val="•"/>
      <w:lvlJc w:val="left"/>
      <w:pPr>
        <w:ind w:left="2168" w:hanging="360"/>
      </w:pPr>
      <w:rPr>
        <w:rFonts w:hint="default"/>
      </w:rPr>
    </w:lvl>
    <w:lvl w:ilvl="3" w:tplc="6F92AE2C">
      <w:numFmt w:val="bullet"/>
      <w:lvlText w:val="•"/>
      <w:lvlJc w:val="left"/>
      <w:pPr>
        <w:ind w:left="3022" w:hanging="360"/>
      </w:pPr>
      <w:rPr>
        <w:rFonts w:hint="default"/>
      </w:rPr>
    </w:lvl>
    <w:lvl w:ilvl="4" w:tplc="619633F6">
      <w:numFmt w:val="bullet"/>
      <w:lvlText w:val="•"/>
      <w:lvlJc w:val="left"/>
      <w:pPr>
        <w:ind w:left="3876" w:hanging="360"/>
      </w:pPr>
      <w:rPr>
        <w:rFonts w:hint="default"/>
      </w:rPr>
    </w:lvl>
    <w:lvl w:ilvl="5" w:tplc="D936856A">
      <w:numFmt w:val="bullet"/>
      <w:lvlText w:val="•"/>
      <w:lvlJc w:val="left"/>
      <w:pPr>
        <w:ind w:left="4730" w:hanging="360"/>
      </w:pPr>
      <w:rPr>
        <w:rFonts w:hint="default"/>
      </w:rPr>
    </w:lvl>
    <w:lvl w:ilvl="6" w:tplc="C3B0B6E2">
      <w:numFmt w:val="bullet"/>
      <w:lvlText w:val="•"/>
      <w:lvlJc w:val="left"/>
      <w:pPr>
        <w:ind w:left="5584" w:hanging="360"/>
      </w:pPr>
      <w:rPr>
        <w:rFonts w:hint="default"/>
      </w:rPr>
    </w:lvl>
    <w:lvl w:ilvl="7" w:tplc="903A8508">
      <w:numFmt w:val="bullet"/>
      <w:lvlText w:val="•"/>
      <w:lvlJc w:val="left"/>
      <w:pPr>
        <w:ind w:left="6438" w:hanging="360"/>
      </w:pPr>
      <w:rPr>
        <w:rFonts w:hint="default"/>
      </w:rPr>
    </w:lvl>
    <w:lvl w:ilvl="8" w:tplc="1A7EB3EA">
      <w:numFmt w:val="bullet"/>
      <w:lvlText w:val="•"/>
      <w:lvlJc w:val="left"/>
      <w:pPr>
        <w:ind w:left="7292" w:hanging="360"/>
      </w:pPr>
      <w:rPr>
        <w:rFonts w:hint="default"/>
      </w:rPr>
    </w:lvl>
  </w:abstractNum>
  <w:abstractNum w:abstractNumId="20" w15:restartNumberingAfterBreak="0">
    <w:nsid w:val="5F7C555F"/>
    <w:multiLevelType w:val="hybridMultilevel"/>
    <w:tmpl w:val="E178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8D5F8A"/>
    <w:multiLevelType w:val="hybridMultilevel"/>
    <w:tmpl w:val="1CB0D5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D379B"/>
    <w:multiLevelType w:val="hybridMultilevel"/>
    <w:tmpl w:val="20BE5910"/>
    <w:lvl w:ilvl="0" w:tplc="0409000B">
      <w:start w:val="1"/>
      <w:numFmt w:val="bullet"/>
      <w:lvlText w:val=""/>
      <w:lvlJc w:val="left"/>
      <w:pPr>
        <w:ind w:left="1358" w:hanging="360"/>
      </w:pPr>
      <w:rPr>
        <w:rFonts w:ascii="Wingdings" w:hAnsi="Wingding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24" w15:restartNumberingAfterBreak="0">
    <w:nsid w:val="6DFF0F77"/>
    <w:multiLevelType w:val="multilevel"/>
    <w:tmpl w:val="9B24279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i/>
      </w:rPr>
    </w:lvl>
    <w:lvl w:ilvl="2">
      <w:start w:val="1"/>
      <w:numFmt w:val="decimal"/>
      <w:isLgl/>
      <w:lvlText w:val="%1.%2.%3."/>
      <w:lvlJc w:val="left"/>
      <w:pPr>
        <w:ind w:left="1440" w:hanging="720"/>
      </w:pPr>
      <w:rPr>
        <w:rFonts w:hint="default"/>
        <w:b w:val="0"/>
        <w:i/>
      </w:rPr>
    </w:lvl>
    <w:lvl w:ilvl="3">
      <w:start w:val="1"/>
      <w:numFmt w:val="decimal"/>
      <w:isLgl/>
      <w:lvlText w:val="%1.%2.%3.%4."/>
      <w:lvlJc w:val="left"/>
      <w:pPr>
        <w:ind w:left="1620" w:hanging="72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340" w:hanging="1080"/>
      </w:pPr>
      <w:rPr>
        <w:rFonts w:hint="default"/>
        <w:b/>
        <w:i/>
      </w:rPr>
    </w:lvl>
    <w:lvl w:ilvl="6">
      <w:start w:val="1"/>
      <w:numFmt w:val="decimal"/>
      <w:isLgl/>
      <w:lvlText w:val="%1.%2.%3.%4.%5.%6.%7."/>
      <w:lvlJc w:val="left"/>
      <w:pPr>
        <w:ind w:left="2880" w:hanging="1440"/>
      </w:pPr>
      <w:rPr>
        <w:rFonts w:hint="default"/>
        <w:b/>
        <w:i/>
      </w:rPr>
    </w:lvl>
    <w:lvl w:ilvl="7">
      <w:start w:val="1"/>
      <w:numFmt w:val="decimal"/>
      <w:isLgl/>
      <w:lvlText w:val="%1.%2.%3.%4.%5.%6.%7.%8."/>
      <w:lvlJc w:val="left"/>
      <w:pPr>
        <w:ind w:left="3060" w:hanging="1440"/>
      </w:pPr>
      <w:rPr>
        <w:rFonts w:hint="default"/>
        <w:b/>
        <w:i/>
      </w:rPr>
    </w:lvl>
    <w:lvl w:ilvl="8">
      <w:start w:val="1"/>
      <w:numFmt w:val="decimal"/>
      <w:isLgl/>
      <w:lvlText w:val="%1.%2.%3.%4.%5.%6.%7.%8.%9."/>
      <w:lvlJc w:val="left"/>
      <w:pPr>
        <w:ind w:left="3600" w:hanging="1800"/>
      </w:pPr>
      <w:rPr>
        <w:rFonts w:hint="default"/>
        <w:b/>
        <w:i/>
      </w:rPr>
    </w:lvl>
  </w:abstractNum>
  <w:abstractNum w:abstractNumId="25" w15:restartNumberingAfterBreak="0">
    <w:nsid w:val="7614318F"/>
    <w:multiLevelType w:val="hybridMultilevel"/>
    <w:tmpl w:val="D83C0C5C"/>
    <w:lvl w:ilvl="0" w:tplc="76F06BC2">
      <w:numFmt w:val="bullet"/>
      <w:lvlText w:val="•"/>
      <w:lvlJc w:val="left"/>
      <w:pPr>
        <w:ind w:left="830" w:hanging="360"/>
      </w:pPr>
      <w:rPr>
        <w:rFonts w:ascii="Arial" w:eastAsia="Arial" w:hAnsi="Arial" w:cs="Arial" w:hint="default"/>
        <w:spacing w:val="-1"/>
        <w:w w:val="100"/>
        <w:sz w:val="24"/>
        <w:szCs w:val="24"/>
      </w:rPr>
    </w:lvl>
    <w:lvl w:ilvl="1" w:tplc="6E8C779A">
      <w:numFmt w:val="bullet"/>
      <w:lvlText w:val="•"/>
      <w:lvlJc w:val="left"/>
      <w:pPr>
        <w:ind w:left="1656" w:hanging="360"/>
      </w:pPr>
      <w:rPr>
        <w:rFonts w:hint="default"/>
      </w:rPr>
    </w:lvl>
    <w:lvl w:ilvl="2" w:tplc="B3A2E140">
      <w:numFmt w:val="bullet"/>
      <w:lvlText w:val="•"/>
      <w:lvlJc w:val="left"/>
      <w:pPr>
        <w:ind w:left="2472" w:hanging="360"/>
      </w:pPr>
      <w:rPr>
        <w:rFonts w:hint="default"/>
      </w:rPr>
    </w:lvl>
    <w:lvl w:ilvl="3" w:tplc="CFB27CB4">
      <w:numFmt w:val="bullet"/>
      <w:lvlText w:val="•"/>
      <w:lvlJc w:val="left"/>
      <w:pPr>
        <w:ind w:left="3288" w:hanging="360"/>
      </w:pPr>
      <w:rPr>
        <w:rFonts w:hint="default"/>
      </w:rPr>
    </w:lvl>
    <w:lvl w:ilvl="4" w:tplc="6A86FA14">
      <w:numFmt w:val="bullet"/>
      <w:lvlText w:val="•"/>
      <w:lvlJc w:val="left"/>
      <w:pPr>
        <w:ind w:left="4104" w:hanging="360"/>
      </w:pPr>
      <w:rPr>
        <w:rFonts w:hint="default"/>
      </w:rPr>
    </w:lvl>
    <w:lvl w:ilvl="5" w:tplc="78ACF3F2">
      <w:numFmt w:val="bullet"/>
      <w:lvlText w:val="•"/>
      <w:lvlJc w:val="left"/>
      <w:pPr>
        <w:ind w:left="4920" w:hanging="360"/>
      </w:pPr>
      <w:rPr>
        <w:rFonts w:hint="default"/>
      </w:rPr>
    </w:lvl>
    <w:lvl w:ilvl="6" w:tplc="32CC1CBE">
      <w:numFmt w:val="bullet"/>
      <w:lvlText w:val="•"/>
      <w:lvlJc w:val="left"/>
      <w:pPr>
        <w:ind w:left="5736" w:hanging="360"/>
      </w:pPr>
      <w:rPr>
        <w:rFonts w:hint="default"/>
      </w:rPr>
    </w:lvl>
    <w:lvl w:ilvl="7" w:tplc="1F16D974">
      <w:numFmt w:val="bullet"/>
      <w:lvlText w:val="•"/>
      <w:lvlJc w:val="left"/>
      <w:pPr>
        <w:ind w:left="6552" w:hanging="360"/>
      </w:pPr>
      <w:rPr>
        <w:rFonts w:hint="default"/>
      </w:rPr>
    </w:lvl>
    <w:lvl w:ilvl="8" w:tplc="FAE4B7D6">
      <w:numFmt w:val="bullet"/>
      <w:lvlText w:val="•"/>
      <w:lvlJc w:val="left"/>
      <w:pPr>
        <w:ind w:left="7368" w:hanging="360"/>
      </w:pPr>
      <w:rPr>
        <w:rFonts w:hint="default"/>
      </w:rPr>
    </w:lvl>
  </w:abstractNum>
  <w:abstractNum w:abstractNumId="26" w15:restartNumberingAfterBreak="0">
    <w:nsid w:val="7A1F475E"/>
    <w:multiLevelType w:val="hybridMultilevel"/>
    <w:tmpl w:val="09D44A50"/>
    <w:lvl w:ilvl="0" w:tplc="7DDE0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FC2837"/>
    <w:multiLevelType w:val="hybridMultilevel"/>
    <w:tmpl w:val="074AFAF0"/>
    <w:lvl w:ilvl="0" w:tplc="719A7F58">
      <w:start w:val="1"/>
      <w:numFmt w:val="bullet"/>
      <w:lvlText w:val="-"/>
      <w:lvlJc w:val="left"/>
      <w:pPr>
        <w:ind w:left="830" w:hanging="360"/>
      </w:pPr>
      <w:rPr>
        <w:rFonts w:ascii="Times New Roman" w:eastAsiaTheme="minorHAnsi"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4"/>
  </w:num>
  <w:num w:numId="2">
    <w:abstractNumId w:val="2"/>
  </w:num>
  <w:num w:numId="3">
    <w:abstractNumId w:val="21"/>
  </w:num>
  <w:num w:numId="4">
    <w:abstractNumId w:val="24"/>
  </w:num>
  <w:num w:numId="5">
    <w:abstractNumId w:val="15"/>
  </w:num>
  <w:num w:numId="6">
    <w:abstractNumId w:val="1"/>
  </w:num>
  <w:num w:numId="7">
    <w:abstractNumId w:val="26"/>
  </w:num>
  <w:num w:numId="8">
    <w:abstractNumId w:val="13"/>
  </w:num>
  <w:num w:numId="9">
    <w:abstractNumId w:val="5"/>
  </w:num>
  <w:num w:numId="10">
    <w:abstractNumId w:val="9"/>
  </w:num>
  <w:num w:numId="11">
    <w:abstractNumId w:val="10"/>
  </w:num>
  <w:num w:numId="12">
    <w:abstractNumId w:val="6"/>
  </w:num>
  <w:num w:numId="13">
    <w:abstractNumId w:val="11"/>
  </w:num>
  <w:num w:numId="14">
    <w:abstractNumId w:val="17"/>
  </w:num>
  <w:num w:numId="15">
    <w:abstractNumId w:val="14"/>
  </w:num>
  <w:num w:numId="16">
    <w:abstractNumId w:val="20"/>
  </w:num>
  <w:num w:numId="17">
    <w:abstractNumId w:val="22"/>
  </w:num>
  <w:num w:numId="18">
    <w:abstractNumId w:val="19"/>
  </w:num>
  <w:num w:numId="19">
    <w:abstractNumId w:val="3"/>
  </w:num>
  <w:num w:numId="20">
    <w:abstractNumId w:val="18"/>
  </w:num>
  <w:num w:numId="21">
    <w:abstractNumId w:val="16"/>
  </w:num>
  <w:num w:numId="22">
    <w:abstractNumId w:val="25"/>
  </w:num>
  <w:num w:numId="23">
    <w:abstractNumId w:val="12"/>
  </w:num>
  <w:num w:numId="24">
    <w:abstractNumId w:val="23"/>
  </w:num>
  <w:num w:numId="25">
    <w:abstractNumId w:val="27"/>
  </w:num>
  <w:num w:numId="26">
    <w:abstractNumId w:val="8"/>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B6148"/>
    <w:rsid w:val="000D6AA1"/>
    <w:rsid w:val="000F4121"/>
    <w:rsid w:val="00110FC9"/>
    <w:rsid w:val="00111AB1"/>
    <w:rsid w:val="00156015"/>
    <w:rsid w:val="00174CC7"/>
    <w:rsid w:val="001D7A59"/>
    <w:rsid w:val="001F7A3C"/>
    <w:rsid w:val="00217816"/>
    <w:rsid w:val="00233440"/>
    <w:rsid w:val="00272405"/>
    <w:rsid w:val="002775D5"/>
    <w:rsid w:val="00335882"/>
    <w:rsid w:val="0036737C"/>
    <w:rsid w:val="00375912"/>
    <w:rsid w:val="00386672"/>
    <w:rsid w:val="003A2E82"/>
    <w:rsid w:val="003B12E4"/>
    <w:rsid w:val="003B58BC"/>
    <w:rsid w:val="0046470B"/>
    <w:rsid w:val="004A0325"/>
    <w:rsid w:val="004B144D"/>
    <w:rsid w:val="005861B7"/>
    <w:rsid w:val="00591E45"/>
    <w:rsid w:val="006464D2"/>
    <w:rsid w:val="00650B27"/>
    <w:rsid w:val="0065481A"/>
    <w:rsid w:val="0067246F"/>
    <w:rsid w:val="00693FDA"/>
    <w:rsid w:val="00697CF0"/>
    <w:rsid w:val="007159F6"/>
    <w:rsid w:val="00787AB0"/>
    <w:rsid w:val="007B2808"/>
    <w:rsid w:val="00811FD4"/>
    <w:rsid w:val="00867B84"/>
    <w:rsid w:val="008836FE"/>
    <w:rsid w:val="008C78F5"/>
    <w:rsid w:val="00943209"/>
    <w:rsid w:val="009C6210"/>
    <w:rsid w:val="00A139AD"/>
    <w:rsid w:val="00A13EC1"/>
    <w:rsid w:val="00A44621"/>
    <w:rsid w:val="00A85D2B"/>
    <w:rsid w:val="00AA727D"/>
    <w:rsid w:val="00B671DD"/>
    <w:rsid w:val="00BF60DB"/>
    <w:rsid w:val="00C758B6"/>
    <w:rsid w:val="00C823A1"/>
    <w:rsid w:val="00C82BEB"/>
    <w:rsid w:val="00D031C0"/>
    <w:rsid w:val="00DA7DB7"/>
    <w:rsid w:val="00DC4773"/>
    <w:rsid w:val="00E14DB6"/>
    <w:rsid w:val="00E35BA7"/>
    <w:rsid w:val="00E37A4F"/>
    <w:rsid w:val="00EA27D8"/>
    <w:rsid w:val="00F129C3"/>
    <w:rsid w:val="00F90B68"/>
    <w:rsid w:val="00F90FBC"/>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table" w:styleId="TableGrid">
    <w:name w:val="Table Grid"/>
    <w:basedOn w:val="TableNormal"/>
    <w:uiPriority w:val="39"/>
    <w:rsid w:val="0065481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1FD4"/>
    <w:pPr>
      <w:widowControl w:val="0"/>
      <w:autoSpaceDE w:val="0"/>
      <w:autoSpaceDN w:val="0"/>
      <w:spacing w:before="116" w:after="0" w:line="240" w:lineRule="auto"/>
      <w:ind w:left="110"/>
      <w:jc w:val="both"/>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3205">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47CBB-22C4-4AED-B406-C213A878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2022-11-04T06:42:00Z</dcterms:created>
  <dcterms:modified xsi:type="dcterms:W3CDTF">2022-11-04T06:44:00Z</dcterms:modified>
</cp:coreProperties>
</file>