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1F81E8B0" w14:textId="70AB3B3A" w:rsidR="006A612C" w:rsidRPr="006A612C" w:rsidRDefault="006A612C" w:rsidP="006A612C">
      <w:pPr>
        <w:pStyle w:val="BodyText"/>
        <w:numPr>
          <w:ilvl w:val="0"/>
          <w:numId w:val="28"/>
        </w:numPr>
        <w:spacing w:line="360" w:lineRule="auto"/>
        <w:ind w:left="426" w:right="266"/>
        <w:rPr>
          <w:sz w:val="26"/>
          <w:szCs w:val="26"/>
        </w:rPr>
      </w:pPr>
      <w:r w:rsidRPr="006A612C">
        <w:rPr>
          <w:sz w:val="26"/>
          <w:szCs w:val="26"/>
        </w:rPr>
        <w:t>Nhân giáp là tình huống bệnh lý khá thường gặp. Tại các vùng thiếu iod có thể gặp các nhân giáp ở 5% nữ và 1% nam giới, trên lâm sàng. Nhưng khi làm siêu âm có thể phát hiện nhân giáp với tỉ lệ cao hơn (19-68%), chủ yếu ở nữ giới và người lớn tuổi. Tỉ lệ các nhân giáp là ung thư (UT) thay đổi từ 7-15% tuỳ theo tuổi, giới tính, tiền sử xạ trị vùng cổ hoặc tiền sử gia đình có người bị UT hay không.</w:t>
      </w:r>
    </w:p>
    <w:p w14:paraId="12A0793A" w14:textId="7AE81511" w:rsidR="009A216D" w:rsidRPr="009A216D" w:rsidRDefault="00353AF2" w:rsidP="009A216D">
      <w:pPr>
        <w:pStyle w:val="ListParagraph"/>
        <w:numPr>
          <w:ilvl w:val="0"/>
          <w:numId w:val="29"/>
        </w:numPr>
        <w:spacing w:before="120" w:after="0" w:line="360" w:lineRule="auto"/>
        <w:ind w:left="426"/>
        <w:jc w:val="both"/>
        <w:rPr>
          <w:b/>
          <w:bCs/>
          <w:sz w:val="28"/>
          <w:szCs w:val="28"/>
        </w:rPr>
      </w:pPr>
      <w:r w:rsidRPr="009A216D">
        <w:rPr>
          <w:b/>
          <w:bCs/>
          <w:sz w:val="28"/>
          <w:szCs w:val="28"/>
        </w:rPr>
        <w:t>NGUYÊN NHÂ</w:t>
      </w:r>
      <w:r w:rsidR="009A216D" w:rsidRPr="009A216D">
        <w:rPr>
          <w:b/>
          <w:bCs/>
          <w:sz w:val="28"/>
          <w:szCs w:val="28"/>
        </w:rPr>
        <w:t>N (N/A)</w:t>
      </w:r>
    </w:p>
    <w:p w14:paraId="42713DF4" w14:textId="00DA7406"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bookmarkStart w:id="0" w:name="_GoBack"/>
      <w:bookmarkEnd w:id="0"/>
    </w:p>
    <w:p w14:paraId="6156810E" w14:textId="77777777" w:rsidR="006A612C" w:rsidRDefault="006A612C" w:rsidP="006A612C">
      <w:pPr>
        <w:pStyle w:val="BodyText"/>
        <w:numPr>
          <w:ilvl w:val="0"/>
          <w:numId w:val="28"/>
        </w:numPr>
        <w:spacing w:line="360" w:lineRule="auto"/>
        <w:ind w:left="426" w:right="266"/>
        <w:rPr>
          <w:sz w:val="26"/>
          <w:szCs w:val="26"/>
        </w:rPr>
      </w:pPr>
      <w:r w:rsidRPr="006A612C">
        <w:rPr>
          <w:sz w:val="26"/>
          <w:szCs w:val="26"/>
        </w:rPr>
        <w:t>Các bệnh lý lành tính và ác tính đều có thể gây ra biểu hiện nhân giáp trên lâm sàng. Vì vậy</w:t>
      </w:r>
      <w:r>
        <w:rPr>
          <w:sz w:val="26"/>
          <w:szCs w:val="26"/>
          <w:lang w:val="en-US"/>
        </w:rPr>
        <w:t xml:space="preserve">, </w:t>
      </w:r>
      <w:r w:rsidRPr="006A612C">
        <w:rPr>
          <w:sz w:val="26"/>
          <w:szCs w:val="26"/>
        </w:rPr>
        <w:t xml:space="preserve">điều quan trọng khi chẩn đoán bướu giáp nhân là làm sao loại trừ được tổn thương ác tính. Gần đây, với sự phổ biến của siêu âm, ngày càng có nhiều bệnh nhân có bướu giáp đơn nhân mà hoàn toàn không triệu chứng lâm sàng. </w:t>
      </w:r>
    </w:p>
    <w:p w14:paraId="4E09904E" w14:textId="67F28828" w:rsidR="006A612C" w:rsidRPr="006A612C" w:rsidRDefault="006A612C" w:rsidP="006A612C">
      <w:pPr>
        <w:pStyle w:val="BodyText"/>
        <w:numPr>
          <w:ilvl w:val="1"/>
          <w:numId w:val="29"/>
        </w:numPr>
        <w:spacing w:before="0" w:line="360" w:lineRule="auto"/>
        <w:ind w:left="426" w:right="266"/>
        <w:rPr>
          <w:b/>
          <w:sz w:val="26"/>
          <w:szCs w:val="26"/>
        </w:rPr>
      </w:pPr>
      <w:r w:rsidRPr="006A612C">
        <w:rPr>
          <w:b/>
          <w:sz w:val="26"/>
          <w:szCs w:val="26"/>
          <w:lang w:val="it-IT"/>
        </w:rPr>
        <w:t xml:space="preserve"> Các đặc trưng bệnh sử gợi ý ác tính:</w:t>
      </w:r>
    </w:p>
    <w:p w14:paraId="4E97EDE9" w14:textId="77777777" w:rsidR="006A612C" w:rsidRDefault="006A612C" w:rsidP="006A612C">
      <w:pPr>
        <w:pStyle w:val="BodyText"/>
        <w:numPr>
          <w:ilvl w:val="0"/>
          <w:numId w:val="28"/>
        </w:numPr>
        <w:spacing w:before="0" w:line="360" w:lineRule="auto"/>
        <w:ind w:left="426" w:right="266"/>
        <w:rPr>
          <w:sz w:val="26"/>
          <w:szCs w:val="26"/>
        </w:rPr>
      </w:pPr>
      <w:r w:rsidRPr="006A612C">
        <w:rPr>
          <w:sz w:val="26"/>
          <w:szCs w:val="26"/>
        </w:rPr>
        <w:t>Tuổi &lt; 20 hoặc &gt; 60</w:t>
      </w:r>
    </w:p>
    <w:p w14:paraId="33E14AF8" w14:textId="77777777" w:rsidR="006A612C" w:rsidRDefault="006A612C" w:rsidP="006A612C">
      <w:pPr>
        <w:pStyle w:val="BodyText"/>
        <w:numPr>
          <w:ilvl w:val="0"/>
          <w:numId w:val="28"/>
        </w:numPr>
        <w:spacing w:before="0" w:line="360" w:lineRule="auto"/>
        <w:ind w:left="426" w:right="266"/>
        <w:rPr>
          <w:sz w:val="26"/>
          <w:szCs w:val="26"/>
        </w:rPr>
      </w:pPr>
      <w:r w:rsidRPr="006A612C">
        <w:rPr>
          <w:sz w:val="26"/>
          <w:szCs w:val="26"/>
        </w:rPr>
        <w:t>Giới nam</w:t>
      </w:r>
    </w:p>
    <w:p w14:paraId="049A4A5F" w14:textId="77777777" w:rsidR="006A612C" w:rsidRDefault="006A612C" w:rsidP="006A612C">
      <w:pPr>
        <w:pStyle w:val="BodyText"/>
        <w:numPr>
          <w:ilvl w:val="0"/>
          <w:numId w:val="28"/>
        </w:numPr>
        <w:spacing w:before="0" w:line="360" w:lineRule="auto"/>
        <w:ind w:left="426" w:right="266"/>
        <w:rPr>
          <w:sz w:val="26"/>
          <w:szCs w:val="26"/>
        </w:rPr>
      </w:pPr>
      <w:r w:rsidRPr="006A612C">
        <w:rPr>
          <w:sz w:val="26"/>
          <w:szCs w:val="26"/>
        </w:rPr>
        <w:t>Tiền sử xạ trị vùng cổ</w:t>
      </w:r>
    </w:p>
    <w:p w14:paraId="01CB4474" w14:textId="77777777" w:rsidR="006A612C" w:rsidRDefault="006A612C" w:rsidP="006A612C">
      <w:pPr>
        <w:pStyle w:val="BodyText"/>
        <w:numPr>
          <w:ilvl w:val="0"/>
          <w:numId w:val="28"/>
        </w:numPr>
        <w:spacing w:before="0" w:line="360" w:lineRule="auto"/>
        <w:ind w:left="426" w:right="266"/>
        <w:rPr>
          <w:sz w:val="26"/>
          <w:szCs w:val="26"/>
        </w:rPr>
      </w:pPr>
      <w:r w:rsidRPr="006A612C">
        <w:rPr>
          <w:sz w:val="26"/>
          <w:szCs w:val="26"/>
        </w:rPr>
        <w:t>Nhân giáp phát triển nhanh</w:t>
      </w:r>
    </w:p>
    <w:p w14:paraId="71963149" w14:textId="77777777" w:rsidR="006A612C" w:rsidRDefault="006A612C" w:rsidP="006A612C">
      <w:pPr>
        <w:pStyle w:val="BodyText"/>
        <w:numPr>
          <w:ilvl w:val="0"/>
          <w:numId w:val="28"/>
        </w:numPr>
        <w:spacing w:before="0" w:line="360" w:lineRule="auto"/>
        <w:ind w:left="426" w:right="266"/>
        <w:rPr>
          <w:sz w:val="26"/>
          <w:szCs w:val="26"/>
        </w:rPr>
      </w:pPr>
      <w:r w:rsidRPr="006A612C">
        <w:rPr>
          <w:sz w:val="26"/>
          <w:szCs w:val="26"/>
        </w:rPr>
        <w:t>Có các triệu chứng thay đổi về giọng nói, về đường thở và về nuốt gần đây</w:t>
      </w:r>
    </w:p>
    <w:p w14:paraId="5FF1F18D" w14:textId="14ED605B"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Tiền sử gia đình có ung thư tuyến giáp hay đa u nội tiết típ 2 (MEN2).</w:t>
      </w:r>
    </w:p>
    <w:p w14:paraId="5FCC99AB" w14:textId="77777777" w:rsidR="006A612C" w:rsidRPr="006A612C" w:rsidRDefault="006A612C" w:rsidP="006A612C">
      <w:pPr>
        <w:pStyle w:val="BodyText"/>
        <w:numPr>
          <w:ilvl w:val="1"/>
          <w:numId w:val="29"/>
        </w:numPr>
        <w:spacing w:before="0" w:line="360" w:lineRule="auto"/>
        <w:ind w:left="426" w:right="266"/>
        <w:rPr>
          <w:b/>
          <w:sz w:val="26"/>
          <w:szCs w:val="26"/>
          <w:lang w:val="it-IT"/>
        </w:rPr>
      </w:pPr>
      <w:r w:rsidRPr="006A612C">
        <w:rPr>
          <w:b/>
          <w:sz w:val="26"/>
          <w:szCs w:val="26"/>
          <w:lang w:val="it-IT"/>
        </w:rPr>
        <w:t xml:space="preserve"> Các biểu hiện gợi ý ác tính khi khám lâm sàng:</w:t>
      </w:r>
    </w:p>
    <w:p w14:paraId="424FD80C" w14:textId="47FC9325"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Nhân mật độ cứng, không đàn hồi</w:t>
      </w:r>
    </w:p>
    <w:p w14:paraId="5811AA11" w14:textId="774F8FE2" w:rsidR="006A612C" w:rsidRDefault="006A612C" w:rsidP="006A612C">
      <w:pPr>
        <w:pStyle w:val="BodyText"/>
        <w:numPr>
          <w:ilvl w:val="0"/>
          <w:numId w:val="28"/>
        </w:numPr>
        <w:spacing w:before="0" w:line="360" w:lineRule="auto"/>
        <w:ind w:left="426" w:right="266"/>
        <w:rPr>
          <w:sz w:val="26"/>
          <w:szCs w:val="26"/>
        </w:rPr>
      </w:pPr>
      <w:r w:rsidRPr="006A612C">
        <w:rPr>
          <w:sz w:val="26"/>
          <w:szCs w:val="26"/>
        </w:rPr>
        <w:t>Hình dạng không đều</w:t>
      </w:r>
    </w:p>
    <w:p w14:paraId="74796039" w14:textId="47BDD142" w:rsidR="006A612C" w:rsidRDefault="006A612C" w:rsidP="006A612C">
      <w:pPr>
        <w:pStyle w:val="BodyText"/>
        <w:numPr>
          <w:ilvl w:val="0"/>
          <w:numId w:val="28"/>
        </w:numPr>
        <w:spacing w:before="0" w:line="360" w:lineRule="auto"/>
        <w:ind w:left="426" w:right="266"/>
        <w:rPr>
          <w:sz w:val="26"/>
          <w:szCs w:val="26"/>
        </w:rPr>
      </w:pPr>
      <w:r w:rsidRPr="006A612C">
        <w:rPr>
          <w:sz w:val="26"/>
          <w:szCs w:val="26"/>
        </w:rPr>
        <w:t>Dính chặt hoặc xâm lấn các mô lân cận</w:t>
      </w:r>
    </w:p>
    <w:p w14:paraId="47302118" w14:textId="50AC139D"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 xml:space="preserve">Có hạch vùng cổ nghi ngờ. </w:t>
      </w:r>
    </w:p>
    <w:p w14:paraId="1C7265BF" w14:textId="77777777" w:rsidR="006A612C" w:rsidRPr="006A612C" w:rsidRDefault="006A612C" w:rsidP="006A612C">
      <w:pPr>
        <w:pStyle w:val="BodyText"/>
        <w:numPr>
          <w:ilvl w:val="1"/>
          <w:numId w:val="29"/>
        </w:numPr>
        <w:spacing w:before="0" w:line="360" w:lineRule="auto"/>
        <w:ind w:left="426" w:right="266"/>
        <w:rPr>
          <w:b/>
          <w:sz w:val="26"/>
          <w:szCs w:val="26"/>
          <w:lang w:val="it-IT"/>
        </w:rPr>
      </w:pPr>
      <w:r w:rsidRPr="006A612C">
        <w:rPr>
          <w:b/>
          <w:sz w:val="26"/>
          <w:szCs w:val="26"/>
          <w:lang w:val="it-IT"/>
        </w:rPr>
        <w:t xml:space="preserve"> Cận lâm sàng:</w:t>
      </w:r>
    </w:p>
    <w:p w14:paraId="6BB6038F" w14:textId="77777777" w:rsidR="006A612C" w:rsidRPr="006A612C" w:rsidRDefault="006A612C" w:rsidP="006A612C">
      <w:pPr>
        <w:pStyle w:val="BodyText"/>
        <w:numPr>
          <w:ilvl w:val="0"/>
          <w:numId w:val="28"/>
        </w:numPr>
        <w:spacing w:before="0" w:line="360" w:lineRule="auto"/>
        <w:ind w:left="426" w:right="266"/>
        <w:rPr>
          <w:i/>
          <w:lang w:val="it-IT"/>
        </w:rPr>
      </w:pPr>
      <w:r w:rsidRPr="006A612C">
        <w:rPr>
          <w:i/>
          <w:sz w:val="26"/>
          <w:szCs w:val="26"/>
        </w:rPr>
        <w:t xml:space="preserve">Chức năng tuyến giáp (TSH, fT4, T3) bình thường. </w:t>
      </w:r>
    </w:p>
    <w:p w14:paraId="1B566616" w14:textId="77777777" w:rsidR="006A612C" w:rsidRPr="006A612C" w:rsidRDefault="006A612C" w:rsidP="006A612C">
      <w:pPr>
        <w:pStyle w:val="BodyText"/>
        <w:numPr>
          <w:ilvl w:val="0"/>
          <w:numId w:val="28"/>
        </w:numPr>
        <w:spacing w:before="0" w:line="360" w:lineRule="auto"/>
        <w:ind w:left="426" w:right="266"/>
        <w:rPr>
          <w:i/>
          <w:sz w:val="26"/>
          <w:szCs w:val="26"/>
        </w:rPr>
      </w:pPr>
      <w:r w:rsidRPr="006A612C">
        <w:rPr>
          <w:i/>
          <w:sz w:val="26"/>
          <w:szCs w:val="26"/>
        </w:rPr>
        <w:t>Siêu âm tuyến giáp:</w:t>
      </w:r>
    </w:p>
    <w:p w14:paraId="7DE2C212" w14:textId="2E52B35B" w:rsidR="006A612C" w:rsidRPr="006A612C" w:rsidRDefault="006A612C" w:rsidP="006A612C">
      <w:pPr>
        <w:pStyle w:val="BodyText"/>
        <w:numPr>
          <w:ilvl w:val="0"/>
          <w:numId w:val="38"/>
        </w:numPr>
        <w:spacing w:before="0" w:line="360" w:lineRule="auto"/>
        <w:ind w:right="266"/>
        <w:rPr>
          <w:sz w:val="26"/>
          <w:szCs w:val="26"/>
        </w:rPr>
      </w:pPr>
      <w:r w:rsidRPr="006A612C">
        <w:rPr>
          <w:sz w:val="26"/>
          <w:szCs w:val="26"/>
        </w:rPr>
        <w:lastRenderedPageBreak/>
        <w:t>Là test có độ nhạy cao nhất giúp phát hiện các tổn thương tuyến giáp</w:t>
      </w:r>
    </w:p>
    <w:p w14:paraId="2E81BD55" w14:textId="77777777" w:rsidR="006A612C" w:rsidRPr="006A612C" w:rsidRDefault="006A612C" w:rsidP="006A612C">
      <w:pPr>
        <w:pStyle w:val="BodyText"/>
        <w:numPr>
          <w:ilvl w:val="0"/>
          <w:numId w:val="38"/>
        </w:numPr>
        <w:spacing w:before="0" w:line="360" w:lineRule="auto"/>
        <w:ind w:right="266"/>
        <w:jc w:val="left"/>
        <w:rPr>
          <w:sz w:val="26"/>
          <w:szCs w:val="26"/>
        </w:rPr>
      </w:pPr>
      <w:r w:rsidRPr="006A612C">
        <w:rPr>
          <w:sz w:val="26"/>
          <w:szCs w:val="26"/>
        </w:rPr>
        <w:t>Giúp xác định kích thước, cấu trúc tuyến giáp và các mô lân cận</w:t>
      </w:r>
    </w:p>
    <w:p w14:paraId="0BC009F5" w14:textId="77777777" w:rsidR="006A612C" w:rsidRPr="006A612C" w:rsidRDefault="006A612C" w:rsidP="006A612C">
      <w:pPr>
        <w:pStyle w:val="BodyText"/>
        <w:numPr>
          <w:ilvl w:val="0"/>
          <w:numId w:val="38"/>
        </w:numPr>
        <w:spacing w:before="0" w:line="360" w:lineRule="auto"/>
        <w:ind w:right="266"/>
        <w:jc w:val="left"/>
        <w:rPr>
          <w:sz w:val="26"/>
          <w:szCs w:val="26"/>
        </w:rPr>
      </w:pPr>
      <w:r w:rsidRPr="006A612C">
        <w:rPr>
          <w:sz w:val="26"/>
          <w:szCs w:val="26"/>
        </w:rPr>
        <w:t>Giúp tầm soát, chẩn đoán và theo dõi điều trị</w:t>
      </w:r>
    </w:p>
    <w:p w14:paraId="2194D19D" w14:textId="77777777" w:rsidR="006A612C" w:rsidRPr="006A612C" w:rsidRDefault="006A612C" w:rsidP="006A612C">
      <w:pPr>
        <w:pStyle w:val="BodyText"/>
        <w:numPr>
          <w:ilvl w:val="0"/>
          <w:numId w:val="38"/>
        </w:numPr>
        <w:spacing w:before="0" w:line="360" w:lineRule="auto"/>
        <w:ind w:right="266"/>
        <w:jc w:val="left"/>
        <w:rPr>
          <w:color w:val="000000"/>
        </w:rPr>
      </w:pPr>
      <w:r w:rsidRPr="006A612C">
        <w:rPr>
          <w:sz w:val="26"/>
          <w:szCs w:val="26"/>
        </w:rPr>
        <w:t>Hỗ trợ làm FNA tuyến giá</w:t>
      </w:r>
      <w:r>
        <w:rPr>
          <w:sz w:val="26"/>
          <w:szCs w:val="26"/>
          <w:lang w:val="en-US"/>
        </w:rPr>
        <w:t>p.</w:t>
      </w:r>
    </w:p>
    <w:p w14:paraId="14615A86" w14:textId="05B23B2D" w:rsidR="006A612C" w:rsidRPr="006A612C" w:rsidRDefault="006A612C" w:rsidP="006A612C">
      <w:pPr>
        <w:pStyle w:val="BodyText"/>
        <w:numPr>
          <w:ilvl w:val="0"/>
          <w:numId w:val="38"/>
        </w:numPr>
        <w:spacing w:before="0" w:line="360" w:lineRule="auto"/>
        <w:ind w:right="266"/>
        <w:jc w:val="left"/>
        <w:rPr>
          <w:sz w:val="26"/>
          <w:szCs w:val="26"/>
        </w:rPr>
      </w:pPr>
      <w:r w:rsidRPr="006A612C">
        <w:rPr>
          <w:sz w:val="26"/>
          <w:szCs w:val="26"/>
        </w:rPr>
        <w:t>Siêu âm nên được chỉ định ở tất cả các bệnh nhân nghi ngờ có bướu giáp trên khám lâm sàng hay tình cờ bởi các phương tiện chẩn đoán hình ảnh khác như CT scan, MRI, siêu âm Doppler ĐM cảnh các bệnh nhân có nguy cơ ung thư tuyến giáp hay các bệnh nhân có hạch cổ nghi ngờ ác tính. Tuy nhiên, siêu âm không được khuyến cáo như là test tầm soát trên dân số chung.</w:t>
      </w:r>
    </w:p>
    <w:p w14:paraId="426116FB" w14:textId="6D8EA51E" w:rsidR="006A612C" w:rsidRPr="006A612C" w:rsidRDefault="006A612C" w:rsidP="006A612C">
      <w:pPr>
        <w:pStyle w:val="BodyText"/>
        <w:numPr>
          <w:ilvl w:val="0"/>
          <w:numId w:val="38"/>
        </w:numPr>
        <w:spacing w:before="0" w:line="360" w:lineRule="auto"/>
        <w:ind w:right="266"/>
        <w:jc w:val="left"/>
        <w:rPr>
          <w:sz w:val="26"/>
          <w:szCs w:val="26"/>
        </w:rPr>
      </w:pPr>
      <w:r w:rsidRPr="006A612C">
        <w:rPr>
          <w:sz w:val="26"/>
          <w:szCs w:val="26"/>
        </w:rPr>
        <w:t>Các đặc điểm ghi nhận trên siêu âm được ghi nhận cẩn thận đối với từng hạt giáp phát hiện được, gồm: độ phản âm, tăng sinh mạch máu, đường bờ, có vôi hóa không, và kích thước. Kết quả siêu âm được đánh giá khả năng ác tính theo thang điểm TIRADS</w:t>
      </w:r>
    </w:p>
    <w:p w14:paraId="21BB75D9" w14:textId="77777777" w:rsidR="006A612C" w:rsidRPr="006A612C" w:rsidRDefault="006A612C" w:rsidP="006A612C">
      <w:pPr>
        <w:pStyle w:val="BodyText"/>
        <w:numPr>
          <w:ilvl w:val="0"/>
          <w:numId w:val="28"/>
        </w:numPr>
        <w:spacing w:before="0" w:line="360" w:lineRule="auto"/>
        <w:ind w:left="426" w:right="266"/>
        <w:rPr>
          <w:i/>
          <w:sz w:val="26"/>
          <w:szCs w:val="26"/>
        </w:rPr>
      </w:pPr>
      <w:r w:rsidRPr="006A612C">
        <w:rPr>
          <w:i/>
          <w:sz w:val="26"/>
          <w:szCs w:val="26"/>
        </w:rPr>
        <w:t>FNA tuyến giáp:</w:t>
      </w:r>
    </w:p>
    <w:p w14:paraId="2FA4D76E" w14:textId="374D0D81" w:rsidR="006A612C" w:rsidRPr="006A612C" w:rsidRDefault="006A612C" w:rsidP="006A612C">
      <w:pPr>
        <w:pStyle w:val="BodyText"/>
        <w:numPr>
          <w:ilvl w:val="0"/>
          <w:numId w:val="38"/>
        </w:numPr>
        <w:spacing w:before="0" w:line="360" w:lineRule="auto"/>
        <w:ind w:right="266"/>
        <w:jc w:val="left"/>
        <w:rPr>
          <w:sz w:val="26"/>
          <w:szCs w:val="26"/>
        </w:rPr>
      </w:pPr>
      <w:r w:rsidRPr="006A612C">
        <w:rPr>
          <w:sz w:val="26"/>
          <w:szCs w:val="26"/>
        </w:rPr>
        <w:t>FNA tuyến giáp được khuyến cáo cho các nhân giáp dựa trên thang điểm TIRADS theo siêu âm:</w:t>
      </w:r>
    </w:p>
    <w:p w14:paraId="61E96961" w14:textId="77777777" w:rsidR="006A612C" w:rsidRPr="006A612C" w:rsidRDefault="006A612C" w:rsidP="006A612C">
      <w:pPr>
        <w:spacing w:after="0" w:line="240" w:lineRule="auto"/>
        <w:ind w:left="540"/>
        <w:contextualSpacing/>
        <w:jc w:val="center"/>
        <w:rPr>
          <w:rFonts w:ascii="TimesNewRomanPSMT" w:hAnsi="TimesNewRomanPSMT"/>
          <w:color w:val="000000"/>
          <w:sz w:val="26"/>
          <w:szCs w:val="26"/>
        </w:rPr>
      </w:pPr>
      <w:r w:rsidRPr="006A612C">
        <w:rPr>
          <w:rFonts w:ascii="TimesNewRomanPSMT" w:hAnsi="TimesNewRomanPSMT"/>
          <w:color w:val="000000"/>
          <w:sz w:val="26"/>
          <w:szCs w:val="26"/>
        </w:rPr>
        <w:t>Chỉ định làm FNA tuyến giáp dựa trên TIRADS theo siêu âm.</w:t>
      </w:r>
    </w:p>
    <w:tbl>
      <w:tblPr>
        <w:tblStyle w:val="TableGrid"/>
        <w:tblW w:w="3147" w:type="pct"/>
        <w:tblInd w:w="2122" w:type="dxa"/>
        <w:tblLook w:val="04A0" w:firstRow="1" w:lastRow="0" w:firstColumn="1" w:lastColumn="0" w:noHBand="0" w:noVBand="1"/>
      </w:tblPr>
      <w:tblGrid>
        <w:gridCol w:w="1199"/>
        <w:gridCol w:w="3064"/>
        <w:gridCol w:w="1974"/>
      </w:tblGrid>
      <w:tr w:rsidR="006A612C" w:rsidRPr="006A612C" w14:paraId="24389788" w14:textId="77777777" w:rsidTr="006A612C">
        <w:trPr>
          <w:trHeight w:val="491"/>
        </w:trPr>
        <w:tc>
          <w:tcPr>
            <w:tcW w:w="795" w:type="pct"/>
          </w:tcPr>
          <w:p w14:paraId="527CA6F2" w14:textId="77777777" w:rsidR="006A612C" w:rsidRPr="006A612C" w:rsidRDefault="006A612C" w:rsidP="009B7A11">
            <w:pPr>
              <w:contextualSpacing/>
              <w:jc w:val="center"/>
              <w:rPr>
                <w:rFonts w:ascii="TimesNewRomanPSMT" w:hAnsi="TimesNewRomanPSMT"/>
                <w:b/>
                <w:color w:val="000000"/>
                <w:sz w:val="26"/>
                <w:szCs w:val="26"/>
              </w:rPr>
            </w:pPr>
            <w:r w:rsidRPr="006A612C">
              <w:rPr>
                <w:rFonts w:ascii="TimesNewRomanPSMT" w:hAnsi="TimesNewRomanPSMT"/>
                <w:b/>
                <w:color w:val="000000"/>
                <w:sz w:val="26"/>
                <w:szCs w:val="26"/>
              </w:rPr>
              <w:t>TIRADS</w:t>
            </w:r>
          </w:p>
        </w:tc>
        <w:tc>
          <w:tcPr>
            <w:tcW w:w="2540" w:type="pct"/>
          </w:tcPr>
          <w:p w14:paraId="131D83A9" w14:textId="77777777" w:rsidR="006A612C" w:rsidRPr="006A612C" w:rsidRDefault="006A612C" w:rsidP="009B7A11">
            <w:pPr>
              <w:contextualSpacing/>
              <w:jc w:val="center"/>
              <w:rPr>
                <w:rFonts w:ascii="TimesNewRomanPSMT" w:hAnsi="TimesNewRomanPSMT"/>
                <w:b/>
                <w:color w:val="000000"/>
                <w:sz w:val="26"/>
                <w:szCs w:val="26"/>
              </w:rPr>
            </w:pPr>
            <w:r w:rsidRPr="006A612C">
              <w:rPr>
                <w:rFonts w:ascii="TimesNewRomanPSMT" w:hAnsi="TimesNewRomanPSMT"/>
                <w:b/>
                <w:color w:val="000000"/>
                <w:sz w:val="26"/>
                <w:szCs w:val="26"/>
              </w:rPr>
              <w:t>Phân loại</w:t>
            </w:r>
          </w:p>
        </w:tc>
        <w:tc>
          <w:tcPr>
            <w:tcW w:w="1665" w:type="pct"/>
          </w:tcPr>
          <w:p w14:paraId="6E509387" w14:textId="77777777" w:rsidR="006A612C" w:rsidRPr="006A612C" w:rsidRDefault="006A612C" w:rsidP="009B7A11">
            <w:pPr>
              <w:contextualSpacing/>
              <w:jc w:val="center"/>
              <w:rPr>
                <w:rFonts w:ascii="TimesNewRomanPSMT" w:hAnsi="TimesNewRomanPSMT"/>
                <w:b/>
                <w:color w:val="000000"/>
                <w:sz w:val="26"/>
                <w:szCs w:val="26"/>
              </w:rPr>
            </w:pPr>
            <w:r w:rsidRPr="006A612C">
              <w:rPr>
                <w:rFonts w:ascii="TimesNewRomanPSMT" w:hAnsi="TimesNewRomanPSMT"/>
                <w:b/>
                <w:color w:val="000000"/>
                <w:sz w:val="26"/>
                <w:szCs w:val="26"/>
              </w:rPr>
              <w:t>Chỉ định FNA</w:t>
            </w:r>
          </w:p>
        </w:tc>
      </w:tr>
      <w:tr w:rsidR="006A612C" w:rsidRPr="006A612C" w14:paraId="175FCF5E" w14:textId="77777777" w:rsidTr="006A612C">
        <w:tc>
          <w:tcPr>
            <w:tcW w:w="795" w:type="pct"/>
          </w:tcPr>
          <w:p w14:paraId="2A1A0F0E"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NewRomanPSMT" w:hAnsi="TimesNewRomanPSMT"/>
                <w:color w:val="000000"/>
                <w:sz w:val="26"/>
                <w:szCs w:val="26"/>
              </w:rPr>
              <w:t>1</w:t>
            </w:r>
          </w:p>
        </w:tc>
        <w:tc>
          <w:tcPr>
            <w:tcW w:w="2540" w:type="pct"/>
          </w:tcPr>
          <w:p w14:paraId="44C04CF9" w14:textId="77777777" w:rsidR="006A612C" w:rsidRPr="006A612C" w:rsidRDefault="006A612C" w:rsidP="009B7A11">
            <w:pPr>
              <w:contextualSpacing/>
              <w:rPr>
                <w:rFonts w:ascii="TimesNewRomanPSMT" w:hAnsi="TimesNewRomanPSMT"/>
                <w:color w:val="000000"/>
                <w:sz w:val="26"/>
                <w:szCs w:val="26"/>
              </w:rPr>
            </w:pPr>
            <w:r w:rsidRPr="006A612C">
              <w:rPr>
                <w:rFonts w:ascii="TimesNewRomanPSMT" w:hAnsi="TimesNewRomanPSMT"/>
                <w:color w:val="000000"/>
                <w:sz w:val="26"/>
                <w:szCs w:val="26"/>
              </w:rPr>
              <w:t>Lành tính</w:t>
            </w:r>
          </w:p>
        </w:tc>
        <w:tc>
          <w:tcPr>
            <w:tcW w:w="1665" w:type="pct"/>
          </w:tcPr>
          <w:p w14:paraId="2055D1D6"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NewRomanPSMT" w:hAnsi="TimesNewRomanPSMT"/>
                <w:color w:val="000000"/>
                <w:sz w:val="26"/>
                <w:szCs w:val="26"/>
              </w:rPr>
              <w:t>Không</w:t>
            </w:r>
          </w:p>
        </w:tc>
      </w:tr>
      <w:tr w:rsidR="006A612C" w:rsidRPr="006A612C" w14:paraId="6B909907" w14:textId="77777777" w:rsidTr="006A612C">
        <w:tc>
          <w:tcPr>
            <w:tcW w:w="795" w:type="pct"/>
          </w:tcPr>
          <w:p w14:paraId="51A30DB5"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NewRomanPSMT" w:hAnsi="TimesNewRomanPSMT"/>
                <w:color w:val="000000"/>
                <w:sz w:val="26"/>
                <w:szCs w:val="26"/>
              </w:rPr>
              <w:t>2</w:t>
            </w:r>
          </w:p>
        </w:tc>
        <w:tc>
          <w:tcPr>
            <w:tcW w:w="2540" w:type="pct"/>
          </w:tcPr>
          <w:p w14:paraId="7751BA4F" w14:textId="77777777" w:rsidR="006A612C" w:rsidRPr="006A612C" w:rsidRDefault="006A612C" w:rsidP="009B7A11">
            <w:pPr>
              <w:contextualSpacing/>
              <w:rPr>
                <w:rFonts w:ascii="TimesNewRomanPSMT" w:hAnsi="TimesNewRomanPSMT"/>
                <w:color w:val="000000"/>
                <w:sz w:val="26"/>
                <w:szCs w:val="26"/>
              </w:rPr>
            </w:pPr>
            <w:r w:rsidRPr="006A612C">
              <w:rPr>
                <w:rFonts w:ascii="TimesNewRomanPSMT" w:hAnsi="TimesNewRomanPSMT"/>
                <w:color w:val="000000"/>
                <w:sz w:val="26"/>
                <w:szCs w:val="26"/>
              </w:rPr>
              <w:t>Không nghi ngờ</w:t>
            </w:r>
          </w:p>
        </w:tc>
        <w:tc>
          <w:tcPr>
            <w:tcW w:w="1665" w:type="pct"/>
          </w:tcPr>
          <w:p w14:paraId="15655593"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NewRomanPSMT" w:hAnsi="TimesNewRomanPSMT"/>
                <w:color w:val="000000"/>
                <w:sz w:val="26"/>
                <w:szCs w:val="26"/>
              </w:rPr>
              <w:t xml:space="preserve">Không </w:t>
            </w:r>
          </w:p>
        </w:tc>
      </w:tr>
      <w:tr w:rsidR="006A612C" w:rsidRPr="006A612C" w14:paraId="28DB205E" w14:textId="77777777" w:rsidTr="006A612C">
        <w:tc>
          <w:tcPr>
            <w:tcW w:w="795" w:type="pct"/>
          </w:tcPr>
          <w:p w14:paraId="254B9D54"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NewRomanPSMT" w:hAnsi="TimesNewRomanPSMT"/>
                <w:color w:val="000000"/>
                <w:sz w:val="26"/>
                <w:szCs w:val="26"/>
              </w:rPr>
              <w:t>3</w:t>
            </w:r>
          </w:p>
        </w:tc>
        <w:tc>
          <w:tcPr>
            <w:tcW w:w="2540" w:type="pct"/>
          </w:tcPr>
          <w:p w14:paraId="60DF55B0" w14:textId="77777777" w:rsidR="006A612C" w:rsidRPr="006A612C" w:rsidRDefault="006A612C" w:rsidP="009B7A11">
            <w:pPr>
              <w:contextualSpacing/>
              <w:rPr>
                <w:rFonts w:ascii="TimesNewRomanPSMT" w:hAnsi="TimesNewRomanPSMT"/>
                <w:color w:val="000000"/>
                <w:sz w:val="26"/>
                <w:szCs w:val="26"/>
              </w:rPr>
            </w:pPr>
            <w:r w:rsidRPr="006A612C">
              <w:rPr>
                <w:rFonts w:ascii="TimesNewRomanPSMT" w:hAnsi="TimesNewRomanPSMT"/>
                <w:color w:val="000000"/>
                <w:sz w:val="26"/>
                <w:szCs w:val="26"/>
              </w:rPr>
              <w:t>Nghi ngờ ít</w:t>
            </w:r>
          </w:p>
        </w:tc>
        <w:tc>
          <w:tcPr>
            <w:tcW w:w="1665" w:type="pct"/>
          </w:tcPr>
          <w:p w14:paraId="72E72749"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 New Roman" w:hAnsi="Times New Roman" w:cs="Times New Roman"/>
                <w:color w:val="000000"/>
                <w:sz w:val="26"/>
                <w:szCs w:val="26"/>
              </w:rPr>
              <w:t>≥</w:t>
            </w:r>
            <w:r w:rsidRPr="006A612C">
              <w:rPr>
                <w:rFonts w:ascii="TimesNewRomanPSMT" w:hAnsi="TimesNewRomanPSMT"/>
                <w:color w:val="000000"/>
                <w:sz w:val="26"/>
                <w:szCs w:val="26"/>
              </w:rPr>
              <w:t>2,5cm</w:t>
            </w:r>
          </w:p>
        </w:tc>
      </w:tr>
      <w:tr w:rsidR="006A612C" w:rsidRPr="006A612C" w14:paraId="6D3DD8D0" w14:textId="77777777" w:rsidTr="006A612C">
        <w:tc>
          <w:tcPr>
            <w:tcW w:w="795" w:type="pct"/>
          </w:tcPr>
          <w:p w14:paraId="797591EF"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NewRomanPSMT" w:hAnsi="TimesNewRomanPSMT"/>
                <w:color w:val="000000"/>
                <w:sz w:val="26"/>
                <w:szCs w:val="26"/>
              </w:rPr>
              <w:t>4</w:t>
            </w:r>
          </w:p>
        </w:tc>
        <w:tc>
          <w:tcPr>
            <w:tcW w:w="2540" w:type="pct"/>
          </w:tcPr>
          <w:p w14:paraId="2E6C6B39" w14:textId="77777777" w:rsidR="006A612C" w:rsidRPr="006A612C" w:rsidRDefault="006A612C" w:rsidP="009B7A11">
            <w:pPr>
              <w:contextualSpacing/>
              <w:rPr>
                <w:rFonts w:ascii="TimesNewRomanPSMT" w:hAnsi="TimesNewRomanPSMT"/>
                <w:color w:val="000000"/>
                <w:sz w:val="26"/>
                <w:szCs w:val="26"/>
              </w:rPr>
            </w:pPr>
            <w:r w:rsidRPr="006A612C">
              <w:rPr>
                <w:rFonts w:ascii="TimesNewRomanPSMT" w:hAnsi="TimesNewRomanPSMT"/>
                <w:color w:val="000000"/>
                <w:sz w:val="26"/>
                <w:szCs w:val="26"/>
              </w:rPr>
              <w:t>Nghi ngờ trung bình</w:t>
            </w:r>
          </w:p>
        </w:tc>
        <w:tc>
          <w:tcPr>
            <w:tcW w:w="1665" w:type="pct"/>
          </w:tcPr>
          <w:p w14:paraId="105A24AE"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 New Roman" w:hAnsi="Times New Roman" w:cs="Times New Roman"/>
                <w:color w:val="000000"/>
                <w:sz w:val="26"/>
                <w:szCs w:val="26"/>
              </w:rPr>
              <w:t>≥</w:t>
            </w:r>
            <w:r w:rsidRPr="006A612C">
              <w:rPr>
                <w:rFonts w:ascii="TimesNewRomanPSMT" w:hAnsi="TimesNewRomanPSMT"/>
                <w:color w:val="000000"/>
                <w:sz w:val="26"/>
                <w:szCs w:val="26"/>
              </w:rPr>
              <w:t>1,5cm</w:t>
            </w:r>
          </w:p>
        </w:tc>
      </w:tr>
      <w:tr w:rsidR="006A612C" w:rsidRPr="006A612C" w14:paraId="2964E9EC" w14:textId="77777777" w:rsidTr="006A612C">
        <w:tc>
          <w:tcPr>
            <w:tcW w:w="795" w:type="pct"/>
          </w:tcPr>
          <w:p w14:paraId="78B386D7"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NewRomanPSMT" w:hAnsi="TimesNewRomanPSMT"/>
                <w:color w:val="000000"/>
                <w:sz w:val="26"/>
                <w:szCs w:val="26"/>
              </w:rPr>
              <w:t>5</w:t>
            </w:r>
          </w:p>
        </w:tc>
        <w:tc>
          <w:tcPr>
            <w:tcW w:w="2540" w:type="pct"/>
          </w:tcPr>
          <w:p w14:paraId="1A48D9DF" w14:textId="77777777" w:rsidR="006A612C" w:rsidRPr="006A612C" w:rsidRDefault="006A612C" w:rsidP="009B7A11">
            <w:pPr>
              <w:contextualSpacing/>
              <w:rPr>
                <w:rFonts w:ascii="TimesNewRomanPSMT" w:hAnsi="TimesNewRomanPSMT"/>
                <w:color w:val="000000"/>
                <w:sz w:val="26"/>
                <w:szCs w:val="26"/>
              </w:rPr>
            </w:pPr>
            <w:r w:rsidRPr="006A612C">
              <w:rPr>
                <w:rFonts w:ascii="TimesNewRomanPSMT" w:hAnsi="TimesNewRomanPSMT"/>
                <w:color w:val="000000"/>
                <w:sz w:val="26"/>
                <w:szCs w:val="26"/>
              </w:rPr>
              <w:t>Rất nghi ngờ</w:t>
            </w:r>
          </w:p>
        </w:tc>
        <w:tc>
          <w:tcPr>
            <w:tcW w:w="1665" w:type="pct"/>
          </w:tcPr>
          <w:p w14:paraId="77DB0BE9" w14:textId="77777777" w:rsidR="006A612C" w:rsidRPr="006A612C" w:rsidRDefault="006A612C" w:rsidP="009B7A11">
            <w:pPr>
              <w:contextualSpacing/>
              <w:jc w:val="center"/>
              <w:rPr>
                <w:rFonts w:ascii="TimesNewRomanPSMT" w:hAnsi="TimesNewRomanPSMT"/>
                <w:color w:val="000000"/>
                <w:sz w:val="26"/>
                <w:szCs w:val="26"/>
              </w:rPr>
            </w:pPr>
            <w:r w:rsidRPr="006A612C">
              <w:rPr>
                <w:rFonts w:ascii="Times New Roman" w:hAnsi="Times New Roman" w:cs="Times New Roman"/>
                <w:color w:val="000000"/>
                <w:sz w:val="26"/>
                <w:szCs w:val="26"/>
              </w:rPr>
              <w:t>≥</w:t>
            </w:r>
            <w:r w:rsidRPr="006A612C">
              <w:rPr>
                <w:rFonts w:ascii="TimesNewRomanPSMT" w:hAnsi="TimesNewRomanPSMT"/>
                <w:color w:val="000000"/>
                <w:sz w:val="26"/>
                <w:szCs w:val="26"/>
              </w:rPr>
              <w:t>1cm</w:t>
            </w:r>
          </w:p>
        </w:tc>
      </w:tr>
    </w:tbl>
    <w:p w14:paraId="7E37DCF4" w14:textId="77777777" w:rsidR="006A612C" w:rsidRDefault="006A612C" w:rsidP="006A612C">
      <w:pPr>
        <w:spacing w:after="0" w:line="240" w:lineRule="auto"/>
        <w:contextualSpacing/>
        <w:rPr>
          <w:rFonts w:eastAsia="Times New Roman" w:cs="Times New Roman"/>
          <w:sz w:val="26"/>
          <w:szCs w:val="26"/>
          <w:lang w:val="vi"/>
        </w:rPr>
      </w:pPr>
    </w:p>
    <w:p w14:paraId="73B734E9" w14:textId="77777777" w:rsidR="006A612C" w:rsidRPr="006A612C" w:rsidRDefault="006A612C" w:rsidP="006A612C">
      <w:pPr>
        <w:pStyle w:val="ListParagraph"/>
        <w:numPr>
          <w:ilvl w:val="0"/>
          <w:numId w:val="38"/>
        </w:numPr>
        <w:spacing w:after="0" w:line="360" w:lineRule="auto"/>
        <w:rPr>
          <w:rFonts w:ascii="TimesNewRomanPSMT" w:hAnsi="TimesNewRomanPSMT"/>
          <w:color w:val="000000"/>
          <w:szCs w:val="24"/>
        </w:rPr>
      </w:pPr>
      <w:r w:rsidRPr="006A612C">
        <w:rPr>
          <w:rFonts w:eastAsia="Times New Roman" w:cs="Times New Roman"/>
          <w:sz w:val="26"/>
          <w:szCs w:val="26"/>
          <w:lang w:val="vi"/>
        </w:rPr>
        <w:t>Kết quả FNA tuyến giáp chia làm 6 nhóm.</w:t>
      </w:r>
    </w:p>
    <w:p w14:paraId="2C04CA94" w14:textId="77777777" w:rsidR="006A612C" w:rsidRDefault="006A612C" w:rsidP="006A612C">
      <w:pPr>
        <w:pStyle w:val="ListParagraph"/>
        <w:spacing w:after="0" w:line="360" w:lineRule="auto"/>
        <w:ind w:left="786"/>
        <w:rPr>
          <w:rFonts w:ascii="TimesNewRomanPSMT" w:hAnsi="TimesNewRomanPSMT"/>
          <w:color w:val="000000"/>
        </w:rPr>
      </w:pPr>
      <w:r>
        <w:rPr>
          <w:rFonts w:ascii="TimesNewRomanPSMT" w:hAnsi="TimesNewRomanPSMT"/>
          <w:color w:val="000000"/>
          <w:szCs w:val="24"/>
        </w:rPr>
        <w:t xml:space="preserve">+ </w:t>
      </w:r>
      <w:r w:rsidRPr="006A612C">
        <w:rPr>
          <w:rFonts w:ascii="TimesNewRomanPSMT" w:hAnsi="TimesNewRomanPSMT"/>
          <w:color w:val="000000"/>
          <w:szCs w:val="24"/>
        </w:rPr>
        <w:t>Nhóm 1: Không chẩn đoán được (nguy cơ ung thư 5 - 10%)</w:t>
      </w:r>
    </w:p>
    <w:p w14:paraId="59C3908D" w14:textId="77777777" w:rsidR="006A612C" w:rsidRDefault="006A612C" w:rsidP="006A612C">
      <w:pPr>
        <w:pStyle w:val="ListParagraph"/>
        <w:spacing w:after="0" w:line="360" w:lineRule="auto"/>
        <w:ind w:left="786"/>
        <w:rPr>
          <w:rFonts w:ascii="TimesNewRomanPSMT" w:hAnsi="TimesNewRomanPSMT"/>
          <w:color w:val="000000"/>
        </w:rPr>
      </w:pPr>
      <w:r>
        <w:rPr>
          <w:rFonts w:ascii="TimesNewRomanPSMT" w:hAnsi="TimesNewRomanPSMT"/>
          <w:color w:val="000000"/>
          <w:szCs w:val="24"/>
        </w:rPr>
        <w:t xml:space="preserve">+ </w:t>
      </w:r>
      <w:r w:rsidRPr="006A612C">
        <w:rPr>
          <w:rFonts w:ascii="TimesNewRomanPSMT" w:hAnsi="TimesNewRomanPSMT"/>
          <w:color w:val="000000"/>
          <w:szCs w:val="24"/>
        </w:rPr>
        <w:t>Nhóm 2: Lành tính (nguy cơ ung thư 0 - 3%)</w:t>
      </w:r>
    </w:p>
    <w:p w14:paraId="13CB8776" w14:textId="77777777" w:rsidR="006A612C" w:rsidRDefault="006A612C" w:rsidP="006A612C">
      <w:pPr>
        <w:pStyle w:val="ListParagraph"/>
        <w:spacing w:after="0" w:line="360" w:lineRule="auto"/>
        <w:ind w:left="786"/>
        <w:rPr>
          <w:rFonts w:ascii="TimesNewRomanPSMT" w:hAnsi="TimesNewRomanPSMT"/>
          <w:color w:val="000000"/>
          <w:szCs w:val="24"/>
        </w:rPr>
      </w:pPr>
      <w:r>
        <w:rPr>
          <w:rFonts w:ascii="TimesNewRomanPSMT" w:hAnsi="TimesNewRomanPSMT"/>
          <w:color w:val="000000"/>
          <w:szCs w:val="24"/>
        </w:rPr>
        <w:t xml:space="preserve">+ </w:t>
      </w:r>
      <w:r w:rsidRPr="006A612C">
        <w:rPr>
          <w:rFonts w:ascii="TimesNewRomanPSMT" w:hAnsi="TimesNewRomanPSMT"/>
          <w:color w:val="000000"/>
          <w:szCs w:val="24"/>
        </w:rPr>
        <w:t>Nhóm 3: Tổn thương dạng nang hoặc không điển hình (nguy cơ ung thư 10 - 30%)</w:t>
      </w:r>
    </w:p>
    <w:p w14:paraId="1CD2F82C" w14:textId="77777777" w:rsidR="006A612C" w:rsidRDefault="006A612C" w:rsidP="006A612C">
      <w:pPr>
        <w:pStyle w:val="ListParagraph"/>
        <w:spacing w:after="0" w:line="360" w:lineRule="auto"/>
        <w:ind w:left="786"/>
        <w:rPr>
          <w:rFonts w:ascii="TimesNewRomanPSMT" w:hAnsi="TimesNewRomanPSMT"/>
          <w:color w:val="000000"/>
        </w:rPr>
      </w:pPr>
      <w:r>
        <w:rPr>
          <w:rFonts w:ascii="TimesNewRomanPSMT" w:hAnsi="TimesNewRomanPSMT"/>
          <w:color w:val="000000"/>
          <w:szCs w:val="24"/>
        </w:rPr>
        <w:t xml:space="preserve">+ </w:t>
      </w:r>
      <w:r w:rsidRPr="00387416">
        <w:rPr>
          <w:rFonts w:ascii="TimesNewRomanPSMT" w:hAnsi="TimesNewRomanPSMT"/>
          <w:color w:val="000000"/>
          <w:szCs w:val="24"/>
        </w:rPr>
        <w:t xml:space="preserve">Nhóm </w:t>
      </w:r>
      <w:r>
        <w:rPr>
          <w:rFonts w:ascii="TimesNewRomanPSMT" w:hAnsi="TimesNewRomanPSMT"/>
          <w:color w:val="000000"/>
          <w:szCs w:val="24"/>
        </w:rPr>
        <w:t>4</w:t>
      </w:r>
      <w:r w:rsidRPr="00387416">
        <w:rPr>
          <w:rFonts w:ascii="TimesNewRomanPSMT" w:hAnsi="TimesNewRomanPSMT"/>
          <w:color w:val="000000"/>
          <w:szCs w:val="24"/>
        </w:rPr>
        <w:t xml:space="preserve">: </w:t>
      </w:r>
      <w:r>
        <w:rPr>
          <w:rFonts w:ascii="TimesNewRomanPSMT" w:hAnsi="TimesNewRomanPSMT"/>
          <w:color w:val="000000"/>
          <w:szCs w:val="24"/>
        </w:rPr>
        <w:t>Bướu</w:t>
      </w:r>
      <w:r w:rsidRPr="00387416">
        <w:rPr>
          <w:rFonts w:ascii="TimesNewRomanPSMT" w:hAnsi="TimesNewRomanPSMT"/>
          <w:color w:val="000000"/>
          <w:szCs w:val="24"/>
        </w:rPr>
        <w:t xml:space="preserve"> dạng nang </w:t>
      </w:r>
      <w:r>
        <w:rPr>
          <w:rFonts w:ascii="TimesNewRomanPSMT" w:hAnsi="TimesNewRomanPSMT"/>
          <w:color w:val="000000"/>
          <w:szCs w:val="24"/>
        </w:rPr>
        <w:t xml:space="preserve">hoặc nghi ngờ bướu dạng nang </w:t>
      </w:r>
      <w:r w:rsidRPr="00387416">
        <w:rPr>
          <w:rFonts w:ascii="TimesNewRomanPSMT" w:hAnsi="TimesNewRomanPSMT"/>
          <w:color w:val="000000"/>
          <w:szCs w:val="24"/>
        </w:rPr>
        <w:t xml:space="preserve">(nguy cơ ung thư </w:t>
      </w:r>
      <w:r>
        <w:rPr>
          <w:rFonts w:ascii="TimesNewRomanPSMT" w:hAnsi="TimesNewRomanPSMT"/>
          <w:color w:val="000000"/>
          <w:szCs w:val="24"/>
        </w:rPr>
        <w:t>2</w:t>
      </w:r>
      <w:r w:rsidRPr="00387416">
        <w:rPr>
          <w:rFonts w:ascii="TimesNewRomanPSMT" w:hAnsi="TimesNewRomanPSMT"/>
          <w:color w:val="000000"/>
          <w:szCs w:val="24"/>
        </w:rPr>
        <w:t xml:space="preserve">5 - </w:t>
      </w:r>
      <w:r>
        <w:rPr>
          <w:rFonts w:ascii="TimesNewRomanPSMT" w:hAnsi="TimesNewRomanPSMT"/>
          <w:color w:val="000000"/>
          <w:szCs w:val="24"/>
        </w:rPr>
        <w:t>40</w:t>
      </w:r>
      <w:r w:rsidRPr="00387416">
        <w:rPr>
          <w:rFonts w:ascii="TimesNewRomanPSMT" w:hAnsi="TimesNewRomanPSMT"/>
          <w:color w:val="000000"/>
          <w:szCs w:val="24"/>
        </w:rPr>
        <w:t>%)</w:t>
      </w:r>
    </w:p>
    <w:p w14:paraId="14A61FB3" w14:textId="77777777" w:rsidR="006A612C" w:rsidRDefault="006A612C" w:rsidP="006A612C">
      <w:pPr>
        <w:pStyle w:val="ListParagraph"/>
        <w:spacing w:after="0" w:line="360" w:lineRule="auto"/>
        <w:ind w:left="786"/>
        <w:rPr>
          <w:rFonts w:ascii="TimesNewRomanPSMT" w:hAnsi="TimesNewRomanPSMT"/>
          <w:color w:val="000000"/>
        </w:rPr>
      </w:pPr>
      <w:r>
        <w:rPr>
          <w:rFonts w:ascii="TimesNewRomanPSMT" w:hAnsi="TimesNewRomanPSMT"/>
          <w:color w:val="000000"/>
          <w:szCs w:val="24"/>
        </w:rPr>
        <w:t xml:space="preserve">+ </w:t>
      </w:r>
      <w:r w:rsidRPr="00387416">
        <w:rPr>
          <w:rFonts w:ascii="TimesNewRomanPSMT" w:hAnsi="TimesNewRomanPSMT"/>
          <w:color w:val="000000"/>
          <w:szCs w:val="24"/>
        </w:rPr>
        <w:t xml:space="preserve">Nhóm </w:t>
      </w:r>
      <w:r>
        <w:rPr>
          <w:rFonts w:ascii="TimesNewRomanPSMT" w:hAnsi="TimesNewRomanPSMT"/>
          <w:color w:val="000000"/>
          <w:szCs w:val="24"/>
        </w:rPr>
        <w:t>5</w:t>
      </w:r>
      <w:r w:rsidRPr="00387416">
        <w:rPr>
          <w:rFonts w:ascii="TimesNewRomanPSMT" w:hAnsi="TimesNewRomanPSMT"/>
          <w:color w:val="000000"/>
          <w:szCs w:val="24"/>
        </w:rPr>
        <w:t xml:space="preserve">: Nghi ngờ ác tính (nguy cơ ác ung thư </w:t>
      </w:r>
      <w:r>
        <w:rPr>
          <w:rFonts w:ascii="TimesNewRomanPSMT" w:hAnsi="TimesNewRomanPSMT"/>
          <w:color w:val="000000"/>
          <w:szCs w:val="24"/>
        </w:rPr>
        <w:t>5</w:t>
      </w:r>
      <w:r w:rsidRPr="00387416">
        <w:rPr>
          <w:rFonts w:ascii="TimesNewRomanPSMT" w:hAnsi="TimesNewRomanPSMT"/>
          <w:color w:val="000000"/>
          <w:szCs w:val="24"/>
        </w:rPr>
        <w:t>0 - 75%)</w:t>
      </w:r>
    </w:p>
    <w:p w14:paraId="68FEA50A" w14:textId="534F446C" w:rsidR="006A612C" w:rsidRDefault="006A612C" w:rsidP="006A612C">
      <w:pPr>
        <w:pStyle w:val="ListParagraph"/>
        <w:spacing w:after="0" w:line="360" w:lineRule="auto"/>
        <w:ind w:left="786"/>
        <w:rPr>
          <w:rFonts w:ascii="TimesNewRomanPSMT" w:hAnsi="TimesNewRomanPSMT"/>
          <w:color w:val="000000"/>
          <w:szCs w:val="24"/>
        </w:rPr>
      </w:pPr>
      <w:r>
        <w:rPr>
          <w:rFonts w:ascii="TimesNewRomanPSMT" w:hAnsi="TimesNewRomanPSMT"/>
          <w:color w:val="000000"/>
          <w:szCs w:val="24"/>
        </w:rPr>
        <w:lastRenderedPageBreak/>
        <w:t xml:space="preserve">+ </w:t>
      </w:r>
      <w:r w:rsidRPr="00387416">
        <w:rPr>
          <w:rFonts w:ascii="TimesNewRomanPSMT" w:hAnsi="TimesNewRomanPSMT"/>
          <w:color w:val="000000"/>
          <w:szCs w:val="24"/>
        </w:rPr>
        <w:t xml:space="preserve">Nhóm </w:t>
      </w:r>
      <w:r>
        <w:rPr>
          <w:rFonts w:ascii="TimesNewRomanPSMT" w:hAnsi="TimesNewRomanPSMT"/>
          <w:color w:val="000000"/>
          <w:szCs w:val="24"/>
        </w:rPr>
        <w:t>6</w:t>
      </w:r>
      <w:r w:rsidRPr="00387416">
        <w:rPr>
          <w:rFonts w:ascii="TimesNewRomanPSMT" w:hAnsi="TimesNewRomanPSMT"/>
          <w:color w:val="000000"/>
          <w:szCs w:val="24"/>
        </w:rPr>
        <w:t>: Ác tính (nguy cơ ung thư 9</w:t>
      </w:r>
      <w:r>
        <w:rPr>
          <w:rFonts w:ascii="TimesNewRomanPSMT" w:hAnsi="TimesNewRomanPSMT"/>
          <w:color w:val="000000"/>
          <w:szCs w:val="24"/>
        </w:rPr>
        <w:t>7 - 99</w:t>
      </w:r>
      <w:r w:rsidRPr="00387416">
        <w:rPr>
          <w:rFonts w:ascii="TimesNewRomanPSMT" w:hAnsi="TimesNewRomanPSMT"/>
          <w:color w:val="000000"/>
          <w:szCs w:val="24"/>
        </w:rPr>
        <w:t>%)</w:t>
      </w:r>
      <w:r>
        <w:rPr>
          <w:rFonts w:ascii="TimesNewRomanPSMT" w:hAnsi="TimesNewRomanPSMT"/>
          <w:color w:val="000000"/>
          <w:szCs w:val="24"/>
        </w:rPr>
        <w:t>.</w:t>
      </w:r>
    </w:p>
    <w:p w14:paraId="0C0E5F4E" w14:textId="77777777" w:rsidR="006A612C" w:rsidRPr="006A612C" w:rsidRDefault="006A612C" w:rsidP="006A612C">
      <w:pPr>
        <w:pStyle w:val="BodyText"/>
        <w:numPr>
          <w:ilvl w:val="0"/>
          <w:numId w:val="28"/>
        </w:numPr>
        <w:spacing w:before="0" w:line="360" w:lineRule="auto"/>
        <w:ind w:left="426" w:right="266"/>
        <w:rPr>
          <w:sz w:val="26"/>
          <w:szCs w:val="26"/>
        </w:rPr>
      </w:pPr>
      <w:r w:rsidRPr="006A612C">
        <w:rPr>
          <w:i/>
          <w:sz w:val="26"/>
          <w:szCs w:val="26"/>
        </w:rPr>
        <w:t xml:space="preserve">Các xét nghiệm phân tử: </w:t>
      </w:r>
      <w:r w:rsidRPr="006A612C">
        <w:rPr>
          <w:sz w:val="26"/>
          <w:szCs w:val="26"/>
        </w:rPr>
        <w:t>Các xét nghiệm phân tử được đề nghị thực hiện khi có kết quả FNA là nhóm 3 và 4. Xét nghiệm phân tử có giá trị tiên đoán âm cao, nên được dùng để loại trừ các trường hợp ung thư, nhằm tránh các cuộc phẫu thuật không cần thiết.</w:t>
      </w:r>
    </w:p>
    <w:p w14:paraId="07C6587C" w14:textId="1F9CDF06" w:rsidR="006A612C" w:rsidRPr="006A612C" w:rsidRDefault="006A612C" w:rsidP="006A612C">
      <w:pPr>
        <w:pStyle w:val="BodyText"/>
        <w:numPr>
          <w:ilvl w:val="0"/>
          <w:numId w:val="28"/>
        </w:numPr>
        <w:spacing w:before="0" w:line="360" w:lineRule="auto"/>
        <w:ind w:left="426" w:right="266"/>
        <w:rPr>
          <w:i/>
          <w:sz w:val="26"/>
          <w:szCs w:val="26"/>
        </w:rPr>
      </w:pPr>
      <w:r w:rsidRPr="006A612C">
        <w:rPr>
          <w:i/>
          <w:sz w:val="26"/>
          <w:szCs w:val="26"/>
        </w:rPr>
        <w:t>CT scan hay MRI vùng cổ, xạ hình tuyến giáp: không thực hiện thường quy.</w:t>
      </w:r>
    </w:p>
    <w:p w14:paraId="5F3D5055" w14:textId="77777777" w:rsidR="006A612C" w:rsidRPr="00737F15" w:rsidRDefault="006A612C" w:rsidP="006A612C">
      <w:pPr>
        <w:pStyle w:val="BodyText"/>
        <w:numPr>
          <w:ilvl w:val="1"/>
          <w:numId w:val="29"/>
        </w:numPr>
        <w:spacing w:before="0" w:line="360" w:lineRule="auto"/>
        <w:ind w:left="426" w:right="266"/>
        <w:rPr>
          <w:i/>
          <w:u w:val="single"/>
          <w:lang w:val="it-IT"/>
        </w:rPr>
      </w:pPr>
      <w:r w:rsidRPr="006A612C">
        <w:rPr>
          <w:b/>
          <w:sz w:val="26"/>
          <w:szCs w:val="26"/>
          <w:lang w:val="it-IT"/>
        </w:rPr>
        <w:t xml:space="preserve"> Chẩn đoán xác định:</w:t>
      </w:r>
    </w:p>
    <w:p w14:paraId="57A1AFB8" w14:textId="2B17A961"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Siêu âm tuyến giáp và FNA tuyến giáp nghi ngờ ác tính hoặc ác tính.</w:t>
      </w:r>
    </w:p>
    <w:p w14:paraId="0B70B6A5" w14:textId="6024B54E"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0E514061" w14:textId="77777777"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Điều trị nhân giáp dựa vào kết quả khảo sát siêu âm và kết quả FNA tuyến giáp.</w:t>
      </w:r>
    </w:p>
    <w:p w14:paraId="5E1F7692" w14:textId="77777777" w:rsidR="006A612C" w:rsidRPr="00E21B8C" w:rsidRDefault="006A612C" w:rsidP="006A612C">
      <w:pPr>
        <w:pStyle w:val="ListParagraph"/>
        <w:spacing w:after="200" w:line="240" w:lineRule="auto"/>
        <w:jc w:val="center"/>
        <w:rPr>
          <w:rFonts w:eastAsia="Times New Roman" w:cs="Times New Roman"/>
          <w:szCs w:val="24"/>
        </w:rPr>
      </w:pPr>
    </w:p>
    <w:tbl>
      <w:tblPr>
        <w:tblStyle w:val="TableGrid"/>
        <w:tblW w:w="10065" w:type="dxa"/>
        <w:tblInd w:w="-5" w:type="dxa"/>
        <w:tblLook w:val="04A0" w:firstRow="1" w:lastRow="0" w:firstColumn="1" w:lastColumn="0" w:noHBand="0" w:noVBand="1"/>
      </w:tblPr>
      <w:tblGrid>
        <w:gridCol w:w="2835"/>
        <w:gridCol w:w="7230"/>
      </w:tblGrid>
      <w:tr w:rsidR="006A612C" w:rsidRPr="006A612C" w14:paraId="169CF2A0" w14:textId="77777777" w:rsidTr="006A612C">
        <w:tc>
          <w:tcPr>
            <w:tcW w:w="2835" w:type="dxa"/>
            <w:vAlign w:val="center"/>
          </w:tcPr>
          <w:p w14:paraId="781494C1" w14:textId="77777777" w:rsidR="006A612C" w:rsidRPr="006A612C" w:rsidRDefault="006A612C" w:rsidP="006A612C">
            <w:pPr>
              <w:pStyle w:val="ListParagraph"/>
              <w:spacing w:after="200" w:line="360" w:lineRule="auto"/>
              <w:ind w:left="0"/>
              <w:jc w:val="center"/>
              <w:rPr>
                <w:rFonts w:ascii="Times New Roman" w:eastAsia="Times New Roman" w:hAnsi="Times New Roman" w:cs="Times New Roman"/>
                <w:b/>
                <w:sz w:val="26"/>
                <w:szCs w:val="26"/>
              </w:rPr>
            </w:pPr>
            <w:r w:rsidRPr="006A612C">
              <w:rPr>
                <w:rFonts w:ascii="Times New Roman" w:eastAsia="Times New Roman" w:hAnsi="Times New Roman" w:cs="Times New Roman"/>
                <w:b/>
                <w:sz w:val="26"/>
                <w:szCs w:val="26"/>
              </w:rPr>
              <w:t>Kết quả FNA tuyến giáp</w:t>
            </w:r>
          </w:p>
        </w:tc>
        <w:tc>
          <w:tcPr>
            <w:tcW w:w="7230" w:type="dxa"/>
            <w:vAlign w:val="center"/>
          </w:tcPr>
          <w:p w14:paraId="489BA886" w14:textId="77777777" w:rsidR="006A612C" w:rsidRPr="006A612C" w:rsidRDefault="006A612C" w:rsidP="006A612C">
            <w:pPr>
              <w:pStyle w:val="ListParagraph"/>
              <w:spacing w:after="200" w:line="360" w:lineRule="auto"/>
              <w:ind w:left="0"/>
              <w:jc w:val="center"/>
              <w:rPr>
                <w:rFonts w:ascii="Times New Roman" w:eastAsia="Times New Roman" w:hAnsi="Times New Roman" w:cs="Times New Roman"/>
                <w:b/>
                <w:sz w:val="26"/>
                <w:szCs w:val="26"/>
              </w:rPr>
            </w:pPr>
            <w:r w:rsidRPr="006A612C">
              <w:rPr>
                <w:rFonts w:ascii="Times New Roman" w:eastAsia="Times New Roman" w:hAnsi="Times New Roman" w:cs="Times New Roman"/>
                <w:b/>
                <w:sz w:val="26"/>
                <w:szCs w:val="26"/>
              </w:rPr>
              <w:t>Khuyến cáo điều trị</w:t>
            </w:r>
          </w:p>
        </w:tc>
      </w:tr>
      <w:tr w:rsidR="006A612C" w:rsidRPr="006A612C" w14:paraId="30564300" w14:textId="77777777" w:rsidTr="006A612C">
        <w:tc>
          <w:tcPr>
            <w:tcW w:w="2835" w:type="dxa"/>
          </w:tcPr>
          <w:p w14:paraId="18FFC9FD" w14:textId="6027CFC0" w:rsidR="006A612C" w:rsidRPr="006A612C" w:rsidRDefault="006A612C" w:rsidP="006A612C">
            <w:pPr>
              <w:pStyle w:val="ListParagraph"/>
              <w:spacing w:after="200" w:line="360" w:lineRule="auto"/>
              <w:ind w:left="0"/>
              <w:rPr>
                <w:rFonts w:ascii="Times New Roman" w:hAnsi="Times New Roman" w:cs="Times New Roman"/>
                <w:bCs/>
                <w:i/>
                <w:color w:val="000000"/>
                <w:sz w:val="26"/>
                <w:szCs w:val="26"/>
              </w:rPr>
            </w:pPr>
            <w:r w:rsidRPr="006A612C">
              <w:rPr>
                <w:rFonts w:ascii="Times New Roman" w:hAnsi="Times New Roman" w:cs="Times New Roman"/>
                <w:bCs/>
                <w:i/>
                <w:color w:val="000000"/>
                <w:sz w:val="26"/>
                <w:szCs w:val="26"/>
              </w:rPr>
              <w:t xml:space="preserve">Nhân giáp không chẩn đoán được trên FNA </w:t>
            </w:r>
          </w:p>
          <w:p w14:paraId="27F4A9A8" w14:textId="77777777" w:rsidR="006A612C" w:rsidRPr="006A612C" w:rsidRDefault="006A612C" w:rsidP="006A612C">
            <w:pPr>
              <w:pStyle w:val="ListParagraph"/>
              <w:spacing w:after="200" w:line="360" w:lineRule="auto"/>
              <w:ind w:left="0"/>
              <w:rPr>
                <w:rFonts w:ascii="Times New Roman" w:eastAsia="Times New Roman" w:hAnsi="Times New Roman" w:cs="Times New Roman"/>
                <w:i/>
                <w:sz w:val="26"/>
                <w:szCs w:val="26"/>
                <w:u w:val="single"/>
              </w:rPr>
            </w:pPr>
            <w:r w:rsidRPr="006A612C">
              <w:rPr>
                <w:rFonts w:ascii="Times New Roman" w:hAnsi="Times New Roman" w:cs="Times New Roman"/>
                <w:bCs/>
                <w:i/>
                <w:color w:val="000000"/>
                <w:sz w:val="26"/>
                <w:szCs w:val="26"/>
              </w:rPr>
              <w:t>(Nhóm 1)</w:t>
            </w:r>
          </w:p>
        </w:tc>
        <w:tc>
          <w:tcPr>
            <w:tcW w:w="7230" w:type="dxa"/>
          </w:tcPr>
          <w:p w14:paraId="701D5517" w14:textId="77777777" w:rsidR="006A612C" w:rsidRPr="006A612C" w:rsidRDefault="006A612C" w:rsidP="006A612C">
            <w:pPr>
              <w:pStyle w:val="ListParagraph"/>
              <w:spacing w:line="360" w:lineRule="auto"/>
              <w:ind w:left="0"/>
              <w:rPr>
                <w:rFonts w:ascii="Times New Roman" w:eastAsia="Times New Roman" w:hAnsi="Times New Roman" w:cs="Times New Roman"/>
                <w:sz w:val="26"/>
                <w:szCs w:val="26"/>
                <w:u w:val="single"/>
              </w:rPr>
            </w:pPr>
            <w:r w:rsidRPr="006A612C">
              <w:rPr>
                <w:rFonts w:ascii="Times New Roman" w:hAnsi="Times New Roman" w:cs="Times New Roman"/>
                <w:color w:val="000000"/>
                <w:sz w:val="26"/>
                <w:szCs w:val="26"/>
              </w:rPr>
              <w:t>‒ Lặp lại FNA dưới siêu âm</w:t>
            </w:r>
            <w:r w:rsidRPr="006A612C">
              <w:rPr>
                <w:rFonts w:ascii="Times New Roman" w:hAnsi="Times New Roman" w:cs="Times New Roman"/>
                <w:color w:val="000000"/>
                <w:sz w:val="26"/>
                <w:szCs w:val="26"/>
              </w:rPr>
              <w:br/>
              <w:t>‒ Hầu hết các nhân đặc không chẩn đoán được bằng FNA nhiều lần nên được thực hiện phẫu thuật.</w:t>
            </w:r>
          </w:p>
        </w:tc>
      </w:tr>
      <w:tr w:rsidR="006A612C" w:rsidRPr="006A612C" w14:paraId="1DD1133F" w14:textId="77777777" w:rsidTr="006A612C">
        <w:tc>
          <w:tcPr>
            <w:tcW w:w="2835" w:type="dxa"/>
            <w:vAlign w:val="center"/>
          </w:tcPr>
          <w:p w14:paraId="78552359" w14:textId="7259DF8D" w:rsidR="006A612C" w:rsidRPr="006A612C" w:rsidRDefault="006A612C" w:rsidP="006A612C">
            <w:pPr>
              <w:pStyle w:val="ListParagraph"/>
              <w:spacing w:after="200" w:line="360" w:lineRule="auto"/>
              <w:ind w:left="0"/>
              <w:jc w:val="center"/>
              <w:rPr>
                <w:rFonts w:ascii="Times New Roman" w:hAnsi="Times New Roman" w:cs="Times New Roman"/>
                <w:bCs/>
                <w:i/>
                <w:color w:val="000000"/>
                <w:sz w:val="26"/>
                <w:szCs w:val="26"/>
              </w:rPr>
            </w:pPr>
            <w:r w:rsidRPr="006A612C">
              <w:rPr>
                <w:rFonts w:ascii="Times New Roman" w:hAnsi="Times New Roman" w:cs="Times New Roman"/>
                <w:bCs/>
                <w:i/>
                <w:color w:val="000000"/>
                <w:sz w:val="26"/>
                <w:szCs w:val="26"/>
              </w:rPr>
              <w:t>Nhân lành tính trên FNA</w:t>
            </w:r>
          </w:p>
          <w:p w14:paraId="753A110E" w14:textId="77777777" w:rsidR="006A612C" w:rsidRPr="006A612C" w:rsidRDefault="006A612C" w:rsidP="006A612C">
            <w:pPr>
              <w:pStyle w:val="ListParagraph"/>
              <w:spacing w:after="200" w:line="360" w:lineRule="auto"/>
              <w:ind w:left="0"/>
              <w:jc w:val="center"/>
              <w:rPr>
                <w:rFonts w:ascii="Times New Roman" w:eastAsia="Times New Roman" w:hAnsi="Times New Roman" w:cs="Times New Roman"/>
                <w:i/>
                <w:sz w:val="26"/>
                <w:szCs w:val="26"/>
                <w:u w:val="single"/>
              </w:rPr>
            </w:pPr>
            <w:r w:rsidRPr="006A612C">
              <w:rPr>
                <w:rFonts w:ascii="Times New Roman" w:hAnsi="Times New Roman" w:cs="Times New Roman"/>
                <w:bCs/>
                <w:i/>
                <w:color w:val="000000"/>
                <w:sz w:val="26"/>
                <w:szCs w:val="26"/>
              </w:rPr>
              <w:t>(Nhóm 2)</w:t>
            </w:r>
          </w:p>
        </w:tc>
        <w:tc>
          <w:tcPr>
            <w:tcW w:w="7230" w:type="dxa"/>
          </w:tcPr>
          <w:p w14:paraId="4FAD2C83"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Segoe UI Symbol" w:hAnsi="Segoe UI Symbol" w:cs="Segoe UI Symbol"/>
                <w:color w:val="000000"/>
                <w:sz w:val="26"/>
                <w:szCs w:val="26"/>
              </w:rPr>
              <w:t>❖</w:t>
            </w:r>
            <w:r w:rsidRPr="006A612C">
              <w:rPr>
                <w:rFonts w:ascii="Times New Roman" w:hAnsi="Times New Roman" w:cs="Times New Roman"/>
                <w:color w:val="000000"/>
                <w:sz w:val="26"/>
                <w:szCs w:val="26"/>
              </w:rPr>
              <w:t xml:space="preserve"> Theo dõi</w:t>
            </w:r>
            <w:r w:rsidRPr="006A612C">
              <w:rPr>
                <w:rFonts w:ascii="Times New Roman" w:hAnsi="Times New Roman" w:cs="Times New Roman"/>
                <w:color w:val="000000"/>
                <w:sz w:val="26"/>
                <w:szCs w:val="26"/>
              </w:rPr>
              <w:br/>
              <w:t xml:space="preserve">Các nhân có tế bào học lành tính nên được theo dõi </w:t>
            </w:r>
          </w:p>
          <w:p w14:paraId="4191831E"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Times New Roman" w:hAnsi="Times New Roman" w:cs="Times New Roman"/>
                <w:color w:val="000000"/>
                <w:sz w:val="26"/>
                <w:szCs w:val="26"/>
              </w:rPr>
              <w:t xml:space="preserve">+ Khám lâm sàng, siêu âm, TSH sau 6- 18 tháng </w:t>
            </w:r>
          </w:p>
          <w:p w14:paraId="065FF476"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Times New Roman" w:hAnsi="Times New Roman" w:cs="Times New Roman"/>
                <w:color w:val="000000"/>
                <w:sz w:val="26"/>
                <w:szCs w:val="26"/>
              </w:rPr>
              <w:t xml:space="preserve">+ FNA lại khi lâm sàng hoặc siêu âm nghi ngờ ác tính </w:t>
            </w:r>
          </w:p>
          <w:p w14:paraId="2A320F30"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Times New Roman" w:hAnsi="Times New Roman" w:cs="Times New Roman"/>
                <w:color w:val="000000"/>
                <w:sz w:val="26"/>
                <w:szCs w:val="26"/>
              </w:rPr>
              <w:t xml:space="preserve">+ FNA lại khi nhân tăng &gt; 50% thể tích </w:t>
            </w:r>
          </w:p>
          <w:p w14:paraId="5D7D6061"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Times New Roman" w:hAnsi="Times New Roman" w:cs="Times New Roman"/>
                <w:color w:val="000000"/>
                <w:sz w:val="26"/>
                <w:szCs w:val="26"/>
              </w:rPr>
              <w:t>+ Xem xét FNA lại sau 12 - 24 tháng</w:t>
            </w:r>
            <w:r w:rsidRPr="006A612C">
              <w:rPr>
                <w:rFonts w:ascii="Times New Roman" w:hAnsi="Times New Roman" w:cs="Times New Roman"/>
                <w:color w:val="000000"/>
                <w:sz w:val="26"/>
                <w:szCs w:val="26"/>
              </w:rPr>
              <w:br/>
            </w:r>
            <w:r w:rsidRPr="006A612C">
              <w:rPr>
                <w:rFonts w:ascii="Segoe UI Symbol" w:hAnsi="Segoe UI Symbol" w:cs="Segoe UI Symbol"/>
                <w:color w:val="000000"/>
                <w:sz w:val="26"/>
                <w:szCs w:val="26"/>
              </w:rPr>
              <w:t>❖</w:t>
            </w:r>
            <w:r w:rsidRPr="006A612C">
              <w:rPr>
                <w:rFonts w:ascii="Times New Roman" w:hAnsi="Times New Roman" w:cs="Times New Roman"/>
                <w:color w:val="000000"/>
                <w:sz w:val="26"/>
                <w:szCs w:val="26"/>
              </w:rPr>
              <w:t xml:space="preserve"> Điều trị Levothyroxine</w:t>
            </w:r>
            <w:r w:rsidRPr="006A612C">
              <w:rPr>
                <w:rFonts w:ascii="Times New Roman" w:hAnsi="Times New Roman" w:cs="Times New Roman"/>
                <w:color w:val="000000"/>
                <w:sz w:val="26"/>
                <w:szCs w:val="26"/>
              </w:rPr>
              <w:br/>
              <w:t>‒ Không khuyến cáo điều trị thường quy</w:t>
            </w:r>
            <w:r w:rsidRPr="006A612C">
              <w:rPr>
                <w:rFonts w:ascii="Times New Roman" w:hAnsi="Times New Roman" w:cs="Times New Roman"/>
                <w:color w:val="000000"/>
                <w:sz w:val="26"/>
                <w:szCs w:val="26"/>
              </w:rPr>
              <w:br/>
              <w:t>‒ Điều trị levothyroxine hoặc cung cấp iod có thể được xem xét ở bệnh nhân trẻ có nhân giáp nhỏ và không có bằng chứng nhân tăng hoạt động.</w:t>
            </w:r>
            <w:r w:rsidRPr="006A612C">
              <w:rPr>
                <w:rFonts w:ascii="Times New Roman" w:hAnsi="Times New Roman" w:cs="Times New Roman"/>
                <w:color w:val="000000"/>
                <w:sz w:val="26"/>
                <w:szCs w:val="26"/>
              </w:rPr>
              <w:br/>
              <w:t xml:space="preserve">‒ Không khuyến cáo để điều trị dự phòng tái phát sau cắt thùy </w:t>
            </w:r>
            <w:r w:rsidRPr="006A612C">
              <w:rPr>
                <w:rFonts w:ascii="Times New Roman" w:hAnsi="Times New Roman" w:cs="Times New Roman"/>
                <w:color w:val="000000"/>
                <w:sz w:val="26"/>
                <w:szCs w:val="26"/>
              </w:rPr>
              <w:lastRenderedPageBreak/>
              <w:t>tuyến giáp nếu TSH vẫn bình thường.</w:t>
            </w:r>
            <w:r w:rsidRPr="006A612C">
              <w:rPr>
                <w:rFonts w:ascii="Times New Roman" w:hAnsi="Times New Roman" w:cs="Times New Roman"/>
                <w:color w:val="000000"/>
                <w:sz w:val="26"/>
                <w:szCs w:val="26"/>
              </w:rPr>
              <w:br/>
            </w:r>
            <w:r w:rsidRPr="006A612C">
              <w:rPr>
                <w:rFonts w:ascii="Segoe UI Symbol" w:hAnsi="Segoe UI Symbol" w:cs="Segoe UI Symbol"/>
                <w:color w:val="000000"/>
                <w:sz w:val="26"/>
                <w:szCs w:val="26"/>
              </w:rPr>
              <w:t>❖</w:t>
            </w:r>
            <w:r w:rsidRPr="006A612C">
              <w:rPr>
                <w:rFonts w:ascii="Times New Roman" w:hAnsi="Times New Roman" w:cs="Times New Roman"/>
                <w:color w:val="000000"/>
                <w:sz w:val="26"/>
                <w:szCs w:val="26"/>
              </w:rPr>
              <w:t xml:space="preserve"> Phẫu thuật</w:t>
            </w:r>
            <w:r w:rsidRPr="006A612C">
              <w:rPr>
                <w:rFonts w:ascii="Times New Roman" w:hAnsi="Times New Roman" w:cs="Times New Roman"/>
                <w:color w:val="000000"/>
                <w:sz w:val="26"/>
                <w:szCs w:val="26"/>
              </w:rPr>
              <w:br/>
              <w:t>‒ Có triệu chứng chèn ép do nhân giáp gây ra rõ, tiền căn xạ trị ngoài, nhân tăng sinh tiến triển, hoặc vì lý do thẩm mỹ</w:t>
            </w:r>
            <w:r w:rsidRPr="006A612C">
              <w:rPr>
                <w:rFonts w:ascii="Times New Roman" w:hAnsi="Times New Roman" w:cs="Times New Roman"/>
                <w:color w:val="000000"/>
                <w:sz w:val="26"/>
                <w:szCs w:val="26"/>
              </w:rPr>
              <w:br/>
              <w:t>‒ Cắt thùy đối với bướu giáp nhân một bên và cắt hoàn toàn/gần hoàn toàn tuyến giáp đối với đa nhân giáp hai thùy.</w:t>
            </w:r>
          </w:p>
          <w:p w14:paraId="2DE74F11" w14:textId="77777777" w:rsidR="006A612C" w:rsidRPr="006A612C" w:rsidRDefault="006A612C" w:rsidP="006A612C">
            <w:pPr>
              <w:pStyle w:val="ListParagraph"/>
              <w:numPr>
                <w:ilvl w:val="0"/>
                <w:numId w:val="41"/>
              </w:numPr>
              <w:spacing w:line="360" w:lineRule="auto"/>
              <w:rPr>
                <w:rFonts w:ascii="Times New Roman" w:eastAsia="Times New Roman" w:hAnsi="Times New Roman" w:cs="Times New Roman"/>
                <w:sz w:val="26"/>
                <w:szCs w:val="26"/>
              </w:rPr>
            </w:pPr>
            <w:r w:rsidRPr="006A612C">
              <w:rPr>
                <w:rFonts w:ascii="Times New Roman" w:eastAsia="Times New Roman" w:hAnsi="Times New Roman" w:cs="Times New Roman"/>
                <w:sz w:val="26"/>
                <w:szCs w:val="26"/>
              </w:rPr>
              <w:t xml:space="preserve">  Đốt u tại chỗ bằng sóng cao tần (RFA) hoặc vi sóng (MWA) cũng có thể là lựa chọn thay thế phẫu thuật cắt giáp.</w:t>
            </w:r>
          </w:p>
        </w:tc>
      </w:tr>
      <w:tr w:rsidR="006A612C" w:rsidRPr="006A612C" w14:paraId="1D398F8E" w14:textId="77777777" w:rsidTr="006A612C">
        <w:tc>
          <w:tcPr>
            <w:tcW w:w="2835" w:type="dxa"/>
            <w:vAlign w:val="center"/>
          </w:tcPr>
          <w:p w14:paraId="78DC2A14" w14:textId="776E6BE0" w:rsidR="006A612C" w:rsidRPr="006A612C" w:rsidRDefault="006A612C" w:rsidP="006A612C">
            <w:pPr>
              <w:pStyle w:val="ListParagraph"/>
              <w:spacing w:after="200" w:line="360" w:lineRule="auto"/>
              <w:ind w:left="0"/>
              <w:jc w:val="center"/>
              <w:rPr>
                <w:rFonts w:ascii="Times New Roman" w:hAnsi="Times New Roman" w:cs="Times New Roman"/>
                <w:bCs/>
                <w:i/>
                <w:color w:val="000000"/>
                <w:sz w:val="26"/>
                <w:szCs w:val="26"/>
              </w:rPr>
            </w:pPr>
            <w:r w:rsidRPr="006A612C">
              <w:rPr>
                <w:rFonts w:ascii="Times New Roman" w:hAnsi="Times New Roman" w:cs="Times New Roman"/>
                <w:bCs/>
                <w:i/>
                <w:color w:val="000000"/>
                <w:sz w:val="26"/>
                <w:szCs w:val="26"/>
              </w:rPr>
              <w:lastRenderedPageBreak/>
              <w:t>Các tổn thương hoặc bướu dạng nang</w:t>
            </w:r>
          </w:p>
          <w:p w14:paraId="31474B6F" w14:textId="77777777" w:rsidR="006A612C" w:rsidRPr="006A612C" w:rsidRDefault="006A612C" w:rsidP="006A612C">
            <w:pPr>
              <w:pStyle w:val="ListParagraph"/>
              <w:spacing w:after="200" w:line="360" w:lineRule="auto"/>
              <w:ind w:left="0"/>
              <w:jc w:val="center"/>
              <w:rPr>
                <w:rFonts w:ascii="Times New Roman" w:eastAsia="Times New Roman" w:hAnsi="Times New Roman" w:cs="Times New Roman"/>
                <w:i/>
                <w:sz w:val="26"/>
                <w:szCs w:val="26"/>
                <w:u w:val="single"/>
              </w:rPr>
            </w:pPr>
            <w:r w:rsidRPr="006A612C">
              <w:rPr>
                <w:rFonts w:ascii="Times New Roman" w:hAnsi="Times New Roman" w:cs="Times New Roman"/>
                <w:bCs/>
                <w:i/>
                <w:color w:val="000000"/>
                <w:sz w:val="26"/>
                <w:szCs w:val="26"/>
              </w:rPr>
              <w:t>(Nhóm 3 hoặc nhóm 4)</w:t>
            </w:r>
          </w:p>
        </w:tc>
        <w:tc>
          <w:tcPr>
            <w:tcW w:w="7230" w:type="dxa"/>
          </w:tcPr>
          <w:p w14:paraId="1725B911" w14:textId="77777777" w:rsidR="006A612C" w:rsidRPr="006A612C" w:rsidRDefault="006A612C" w:rsidP="006A612C">
            <w:pPr>
              <w:pStyle w:val="ListParagraph"/>
              <w:spacing w:line="360" w:lineRule="auto"/>
              <w:ind w:left="0"/>
              <w:rPr>
                <w:rFonts w:ascii="Times New Roman" w:eastAsia="Times New Roman" w:hAnsi="Times New Roman" w:cs="Times New Roman"/>
                <w:sz w:val="26"/>
                <w:szCs w:val="26"/>
                <w:u w:val="single"/>
              </w:rPr>
            </w:pPr>
            <w:r w:rsidRPr="006A612C">
              <w:rPr>
                <w:rFonts w:ascii="Times New Roman" w:hAnsi="Times New Roman" w:cs="Times New Roman"/>
                <w:color w:val="000000"/>
                <w:sz w:val="26"/>
                <w:szCs w:val="26"/>
              </w:rPr>
              <w:t>‒ Phẫu thuật được khuyến cáo cho hầu hết các tổn thương dạng nang</w:t>
            </w:r>
            <w:r w:rsidRPr="006A612C">
              <w:rPr>
                <w:rFonts w:ascii="Times New Roman" w:hAnsi="Times New Roman" w:cs="Times New Roman"/>
                <w:color w:val="000000"/>
                <w:sz w:val="26"/>
                <w:szCs w:val="26"/>
              </w:rPr>
              <w:br/>
              <w:t>‒ Xem xét theo dõi ở một số ít trường hợp có lâm sàng, siêu âm và FNA thích hợp.</w:t>
            </w:r>
          </w:p>
        </w:tc>
      </w:tr>
      <w:tr w:rsidR="006A612C" w:rsidRPr="006A612C" w14:paraId="0C648119" w14:textId="77777777" w:rsidTr="006A612C">
        <w:tc>
          <w:tcPr>
            <w:tcW w:w="2835" w:type="dxa"/>
            <w:vAlign w:val="center"/>
          </w:tcPr>
          <w:p w14:paraId="2367EDBF" w14:textId="2B412729" w:rsidR="006A612C" w:rsidRPr="006A612C" w:rsidRDefault="006A612C" w:rsidP="006A612C">
            <w:pPr>
              <w:pStyle w:val="ListParagraph"/>
              <w:spacing w:after="200" w:line="360" w:lineRule="auto"/>
              <w:ind w:left="0"/>
              <w:jc w:val="center"/>
              <w:rPr>
                <w:rFonts w:ascii="Times New Roman" w:hAnsi="Times New Roman" w:cs="Times New Roman"/>
                <w:bCs/>
                <w:i/>
                <w:color w:val="000000"/>
                <w:sz w:val="26"/>
                <w:szCs w:val="26"/>
              </w:rPr>
            </w:pPr>
            <w:r w:rsidRPr="006A612C">
              <w:rPr>
                <w:rFonts w:ascii="Times New Roman" w:hAnsi="Times New Roman" w:cs="Times New Roman"/>
                <w:bCs/>
                <w:i/>
                <w:color w:val="000000"/>
                <w:sz w:val="26"/>
                <w:szCs w:val="26"/>
              </w:rPr>
              <w:t>Nhân nghi ngờ/ác tính</w:t>
            </w:r>
            <w:r>
              <w:rPr>
                <w:rFonts w:ascii="Times New Roman" w:hAnsi="Times New Roman" w:cs="Times New Roman"/>
                <w:bCs/>
                <w:i/>
                <w:color w:val="000000"/>
                <w:sz w:val="26"/>
                <w:szCs w:val="26"/>
              </w:rPr>
              <w:t xml:space="preserve"> </w:t>
            </w:r>
            <w:r w:rsidRPr="006A612C">
              <w:rPr>
                <w:rFonts w:ascii="Times New Roman" w:hAnsi="Times New Roman" w:cs="Times New Roman"/>
                <w:bCs/>
                <w:i/>
                <w:color w:val="000000"/>
                <w:sz w:val="26"/>
                <w:szCs w:val="26"/>
              </w:rPr>
              <w:t>trên FNA</w:t>
            </w:r>
          </w:p>
          <w:p w14:paraId="651873A7" w14:textId="77777777" w:rsidR="006A612C" w:rsidRPr="006A612C" w:rsidRDefault="006A612C" w:rsidP="006A612C">
            <w:pPr>
              <w:pStyle w:val="ListParagraph"/>
              <w:spacing w:after="200" w:line="360" w:lineRule="auto"/>
              <w:ind w:left="0"/>
              <w:jc w:val="center"/>
              <w:rPr>
                <w:rFonts w:ascii="Times New Roman" w:eastAsia="Times New Roman" w:hAnsi="Times New Roman" w:cs="Times New Roman"/>
                <w:i/>
                <w:sz w:val="26"/>
                <w:szCs w:val="26"/>
                <w:u w:val="single"/>
              </w:rPr>
            </w:pPr>
            <w:r w:rsidRPr="006A612C">
              <w:rPr>
                <w:rFonts w:ascii="Times New Roman" w:hAnsi="Times New Roman" w:cs="Times New Roman"/>
                <w:bCs/>
                <w:i/>
                <w:color w:val="000000"/>
                <w:sz w:val="26"/>
                <w:szCs w:val="26"/>
              </w:rPr>
              <w:t>(Nhóm 5 hoặc nhóm 6)</w:t>
            </w:r>
          </w:p>
        </w:tc>
        <w:tc>
          <w:tcPr>
            <w:tcW w:w="7230" w:type="dxa"/>
          </w:tcPr>
          <w:p w14:paraId="7619C181" w14:textId="77777777" w:rsidR="006A612C" w:rsidRPr="006A612C" w:rsidRDefault="006A612C" w:rsidP="006A612C">
            <w:pPr>
              <w:pStyle w:val="ListParagraph"/>
              <w:numPr>
                <w:ilvl w:val="0"/>
                <w:numId w:val="40"/>
              </w:numPr>
              <w:spacing w:line="360" w:lineRule="auto"/>
              <w:rPr>
                <w:rFonts w:ascii="Times New Roman" w:hAnsi="Times New Roman" w:cs="Times New Roman"/>
                <w:color w:val="000000"/>
                <w:sz w:val="26"/>
                <w:szCs w:val="26"/>
              </w:rPr>
            </w:pPr>
            <w:bookmarkStart w:id="1" w:name="_Hlk113539206"/>
            <w:r w:rsidRPr="006A612C">
              <w:rPr>
                <w:rFonts w:ascii="Times New Roman" w:hAnsi="Times New Roman" w:cs="Times New Roman"/>
                <w:color w:val="000000"/>
                <w:sz w:val="26"/>
                <w:szCs w:val="26"/>
              </w:rPr>
              <w:t>Phẫu thuật cắt giáp:</w:t>
            </w:r>
          </w:p>
          <w:p w14:paraId="55216B05"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Times New Roman" w:hAnsi="Times New Roman" w:cs="Times New Roman"/>
                <w:color w:val="000000"/>
                <w:sz w:val="26"/>
                <w:szCs w:val="26"/>
              </w:rPr>
              <w:t>+ Nếu nhân giáp &lt;1cm, không xâm lấn vỏ bao, cN0: cắt thuỳ tuyến giáp.</w:t>
            </w:r>
          </w:p>
          <w:p w14:paraId="7E139413"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Times New Roman" w:hAnsi="Times New Roman" w:cs="Times New Roman"/>
                <w:color w:val="000000"/>
                <w:sz w:val="26"/>
                <w:szCs w:val="26"/>
              </w:rPr>
              <w:t>+ Nếu nhân giáp &gt;4cm hoặc có xâm lấn vỏ bao hoặc cN1: cắt giáp toàn phần.</w:t>
            </w:r>
          </w:p>
          <w:p w14:paraId="5024A75F" w14:textId="77777777" w:rsidR="006A612C" w:rsidRPr="006A612C" w:rsidRDefault="006A612C" w:rsidP="006A612C">
            <w:pPr>
              <w:pStyle w:val="ListParagraph"/>
              <w:spacing w:line="360" w:lineRule="auto"/>
              <w:ind w:left="0"/>
              <w:rPr>
                <w:rFonts w:ascii="Times New Roman" w:hAnsi="Times New Roman" w:cs="Times New Roman"/>
                <w:color w:val="000000"/>
                <w:sz w:val="26"/>
                <w:szCs w:val="26"/>
              </w:rPr>
            </w:pPr>
            <w:r w:rsidRPr="006A612C">
              <w:rPr>
                <w:rFonts w:ascii="Times New Roman" w:hAnsi="Times New Roman" w:cs="Times New Roman"/>
                <w:color w:val="000000"/>
                <w:sz w:val="26"/>
                <w:szCs w:val="26"/>
              </w:rPr>
              <w:t>+ Các trường hợp khác: chỉ định cắt thuỳ hoặc cắt giáp toàn phần dựa vào kế hoạch điều trị với Iod phóng xạ sau mổ, bệnh nhân lớn tuổi, loại mô học nguy cơ cao, có tiền sử xạ trị vùng cổ, hoặc có các bệnh lý tuyến giáp khác ở thùy đối bên với thùy có nhân ung thư.</w:t>
            </w:r>
          </w:p>
          <w:p w14:paraId="2935B4C4" w14:textId="77777777" w:rsidR="006A612C" w:rsidRPr="006A612C" w:rsidRDefault="006A612C" w:rsidP="006A612C">
            <w:pPr>
              <w:pStyle w:val="ListParagraph"/>
              <w:numPr>
                <w:ilvl w:val="0"/>
                <w:numId w:val="40"/>
              </w:numPr>
              <w:spacing w:line="360" w:lineRule="auto"/>
              <w:ind w:left="33" w:firstLine="284"/>
              <w:rPr>
                <w:rFonts w:ascii="Times New Roman" w:hAnsi="Times New Roman" w:cs="Times New Roman"/>
                <w:color w:val="000000"/>
                <w:sz w:val="26"/>
                <w:szCs w:val="26"/>
              </w:rPr>
            </w:pPr>
            <w:r w:rsidRPr="006A612C">
              <w:rPr>
                <w:rFonts w:ascii="Times New Roman" w:hAnsi="Times New Roman" w:cs="Times New Roman"/>
                <w:iCs/>
                <w:color w:val="000000"/>
                <w:sz w:val="26"/>
                <w:szCs w:val="26"/>
              </w:rPr>
              <w:t xml:space="preserve">Phẫu thuật nạo hạch cổ: </w:t>
            </w:r>
            <w:r w:rsidRPr="006A612C">
              <w:rPr>
                <w:rFonts w:ascii="Times New Roman" w:hAnsi="Times New Roman" w:cs="Times New Roman"/>
                <w:color w:val="000000"/>
                <w:sz w:val="26"/>
                <w:szCs w:val="26"/>
              </w:rPr>
              <w:t>là phẫu thuật lấy đi toàn bộ hạch và mô mỡ quanh hạch ở vùng cổ, bao gồm vùng cổ trung tâm (các hạch cổ nhóm VI), và/hoặc vùng cổ bên (nhóm hạch I, II, III, IV, V).</w:t>
            </w:r>
            <w:r w:rsidRPr="006A612C">
              <w:rPr>
                <w:rFonts w:ascii="Times New Roman" w:hAnsi="Times New Roman" w:cs="Times New Roman"/>
                <w:color w:val="000000"/>
                <w:sz w:val="26"/>
                <w:szCs w:val="26"/>
              </w:rPr>
              <w:br/>
            </w:r>
            <w:r w:rsidRPr="006A612C">
              <w:rPr>
                <w:rFonts w:ascii="Times New Roman" w:hAnsi="Times New Roman" w:cs="Times New Roman"/>
                <w:color w:val="000000"/>
                <w:sz w:val="26"/>
                <w:szCs w:val="26"/>
              </w:rPr>
              <w:lastRenderedPageBreak/>
              <w:t xml:space="preserve">     Phẫu thuật nạo hạch cổ được khuyến cáo khi thám sát thấy hạch rất nghi ngờ di căn.</w:t>
            </w:r>
            <w:bookmarkEnd w:id="1"/>
          </w:p>
        </w:tc>
      </w:tr>
    </w:tbl>
    <w:p w14:paraId="1BDF09DC" w14:textId="7D880AEF" w:rsidR="00353AF2" w:rsidRDefault="00353AF2" w:rsidP="00DD6A51">
      <w:pPr>
        <w:pStyle w:val="ListParagraph"/>
        <w:numPr>
          <w:ilvl w:val="0"/>
          <w:numId w:val="29"/>
        </w:numPr>
        <w:spacing w:before="120" w:after="0" w:line="360" w:lineRule="auto"/>
        <w:ind w:left="426"/>
        <w:jc w:val="both"/>
        <w:rPr>
          <w:b/>
          <w:bCs/>
          <w:sz w:val="28"/>
          <w:szCs w:val="28"/>
        </w:rPr>
      </w:pPr>
      <w:r>
        <w:rPr>
          <w:b/>
          <w:bCs/>
          <w:sz w:val="28"/>
          <w:szCs w:val="28"/>
        </w:rPr>
        <w:lastRenderedPageBreak/>
        <w:t>TIÊU CHUẨN NHẬP VIỆN</w:t>
      </w:r>
    </w:p>
    <w:p w14:paraId="22E74B32" w14:textId="03CC3E56"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Siêu âm tuyến giáp và FNA tuyến giáp nghi ngờ ác tính hoặc ác tính.</w:t>
      </w:r>
    </w:p>
    <w:p w14:paraId="13E48546" w14:textId="4558E8F9"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Hoặc</w:t>
      </w:r>
      <w:r>
        <w:rPr>
          <w:sz w:val="26"/>
          <w:szCs w:val="26"/>
          <w:lang w:val="en-US"/>
        </w:rPr>
        <w:t xml:space="preserve"> L</w:t>
      </w:r>
      <w:r w:rsidRPr="006A612C">
        <w:rPr>
          <w:sz w:val="26"/>
          <w:szCs w:val="26"/>
        </w:rPr>
        <w:t>âm sàng và siêu âm có nhân tuyến giáp.</w:t>
      </w:r>
    </w:p>
    <w:p w14:paraId="6718781F" w14:textId="0B0FD77C"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Bệnh nhân muốn được mổ cắt giáp.</w:t>
      </w:r>
    </w:p>
    <w:p w14:paraId="7B04337D" w14:textId="6593F1B8" w:rsidR="006A612C" w:rsidRPr="006A612C" w:rsidRDefault="00353AF2" w:rsidP="006A612C">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w:t>
      </w:r>
      <w:r w:rsidR="006A612C">
        <w:rPr>
          <w:b/>
          <w:bCs/>
          <w:sz w:val="28"/>
          <w:szCs w:val="28"/>
        </w:rPr>
        <w:t>G</w:t>
      </w:r>
    </w:p>
    <w:p w14:paraId="18A1A52A" w14:textId="77777777"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Khi được điều trị,  bệnh có thể khỏi hoàn toàn.</w:t>
      </w:r>
    </w:p>
    <w:p w14:paraId="73F78DB4" w14:textId="776C6AEB"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 xml:space="preserve">Khả năng tái phát tuỳ thuộc vào nhân giáp lành hay ác tính. </w:t>
      </w:r>
    </w:p>
    <w:p w14:paraId="05AFF809" w14:textId="154EBCE0"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08B08876" w14:textId="4499876E"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Theo dõi định kỳ bằng siêu âm tuyến giáp, xét nghiệm chức năng tuyến giáp (TSH, fT4).</w:t>
      </w:r>
    </w:p>
    <w:p w14:paraId="47744991" w14:textId="7471819F"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7B726E5F" w14:textId="77777777"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Cibas ES, Ali SZ (2017). The 2017 Bethesda System for Reporting Thyroid Cytopathology. Thyroid; 27(11):1341-1346.</w:t>
      </w:r>
    </w:p>
    <w:p w14:paraId="7001200E" w14:textId="77777777"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 xml:space="preserve">Haugen BR et al (2016). 2015 American Thyroid Association Management Guidelines for Adult Patients with Thyroid Nodules and Differentiated Thyroid Cancer: The American Thyroid Association Guidelines Task Force on Thyroid Nodules and Differentiated Thyroid Cancer. Thyroid; 26(1):1-133. </w:t>
      </w:r>
    </w:p>
    <w:p w14:paraId="7637A880" w14:textId="77777777" w:rsidR="006A612C" w:rsidRPr="006A612C" w:rsidRDefault="006A612C" w:rsidP="006A612C">
      <w:pPr>
        <w:pStyle w:val="BodyText"/>
        <w:numPr>
          <w:ilvl w:val="0"/>
          <w:numId w:val="28"/>
        </w:numPr>
        <w:spacing w:before="0" w:line="360" w:lineRule="auto"/>
        <w:ind w:left="426" w:right="266"/>
        <w:rPr>
          <w:sz w:val="26"/>
          <w:szCs w:val="26"/>
        </w:rPr>
      </w:pPr>
      <w:r w:rsidRPr="006A612C">
        <w:rPr>
          <w:sz w:val="26"/>
          <w:szCs w:val="26"/>
        </w:rPr>
        <w:t>Phác đồ điều trị năm 2018, Phần ngoại khoa. Bệnh viện Đa khoa Đồng Nai.</w:t>
      </w:r>
    </w:p>
    <w:p w14:paraId="06C69F8F" w14:textId="5A675BA6" w:rsidR="00693713" w:rsidRPr="006A612C" w:rsidRDefault="006A612C" w:rsidP="006A612C">
      <w:pPr>
        <w:pStyle w:val="BodyText"/>
        <w:numPr>
          <w:ilvl w:val="0"/>
          <w:numId w:val="28"/>
        </w:numPr>
        <w:spacing w:before="0" w:line="360" w:lineRule="auto"/>
        <w:ind w:left="426" w:right="266"/>
        <w:rPr>
          <w:sz w:val="26"/>
          <w:szCs w:val="26"/>
        </w:rPr>
        <w:sectPr w:rsidR="00693713" w:rsidRPr="006A612C" w:rsidSect="009C2F94">
          <w:headerReference w:type="default" r:id="rId8"/>
          <w:footerReference w:type="default" r:id="rId9"/>
          <w:pgSz w:w="12240" w:h="15840"/>
          <w:pgMar w:top="1134" w:right="902" w:bottom="964" w:left="1418" w:header="0" w:footer="737" w:gutter="0"/>
          <w:cols w:space="720"/>
          <w:docGrid w:linePitch="326"/>
        </w:sectPr>
      </w:pPr>
      <w:r w:rsidRPr="006A612C">
        <w:rPr>
          <w:sz w:val="26"/>
          <w:szCs w:val="26"/>
        </w:rPr>
        <w:t>Ung thư tuyến giáp (Chưa xuất bản). Bài giảng Ung Bướu học lâm sàng – Cơ quan đầu cổ, phổi. Bộ môn Ung thư, Đại học Y Dược TPHCM.</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074DAE3D"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D6A51">
              <w:rPr>
                <w:b/>
                <w:bCs/>
                <w:szCs w:val="24"/>
              </w:rPr>
              <w:t>11</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A804" w14:textId="27A9F9BB" w:rsidR="006A612C" w:rsidRDefault="006A612C">
    <w:pPr>
      <w:pStyle w:val="Footer"/>
      <w:jc w:val="right"/>
    </w:pPr>
  </w:p>
  <w:p w14:paraId="281685B5" w14:textId="77777777" w:rsidR="006A612C" w:rsidRDefault="006A6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6B9801DF">
                <wp:simplePos x="0" y="0"/>
                <wp:positionH relativeFrom="margin">
                  <wp:posOffset>74295</wp:posOffset>
                </wp:positionH>
                <wp:positionV relativeFrom="paragraph">
                  <wp:posOffset>155575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6A612C" w:rsidRDefault="00353AF2" w:rsidP="00454288">
          <w:pPr>
            <w:spacing w:after="20"/>
            <w:rPr>
              <w:noProof/>
              <w:sz w:val="18"/>
            </w:rPr>
          </w:pPr>
          <w:r w:rsidRPr="006A612C">
            <w:rPr>
              <w:noProof/>
              <w:sz w:val="18"/>
            </w:rPr>
            <w:t>Mã số tài liệu:</w:t>
          </w:r>
        </w:p>
        <w:p w14:paraId="2427FA91" w14:textId="7F3F376A" w:rsidR="00353AF2" w:rsidRPr="0091680D" w:rsidRDefault="00353AF2" w:rsidP="008E06EF">
          <w:pPr>
            <w:spacing w:after="20"/>
            <w:jc w:val="center"/>
            <w:rPr>
              <w:b/>
              <w:noProof/>
              <w:sz w:val="18"/>
            </w:rPr>
          </w:pPr>
          <w:r w:rsidRPr="0091680D">
            <w:rPr>
              <w:b/>
              <w:noProof/>
              <w:sz w:val="18"/>
            </w:rPr>
            <w:t>PRO-MO-</w:t>
          </w:r>
          <w:r w:rsidR="006A612C">
            <w:rPr>
              <w:b/>
              <w:noProof/>
              <w:sz w:val="18"/>
            </w:rPr>
            <w:t>ONCO</w:t>
          </w:r>
          <w:r w:rsidRPr="0091680D">
            <w:rPr>
              <w:b/>
              <w:noProof/>
              <w:sz w:val="18"/>
            </w:rPr>
            <w:t>-00</w:t>
          </w:r>
          <w:r w:rsidR="006A612C">
            <w:rPr>
              <w:b/>
              <w:noProof/>
              <w:sz w:val="18"/>
            </w:rPr>
            <w:t>1</w:t>
          </w:r>
        </w:p>
      </w:tc>
    </w:tr>
    <w:tr w:rsidR="00353AF2" w:rsidRPr="00D031C0" w14:paraId="149AF2C2" w14:textId="77777777" w:rsidTr="006A612C">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DD16202" w:rsidR="00353AF2" w:rsidRPr="006A612C" w:rsidRDefault="006A612C" w:rsidP="008E06EF">
          <w:pPr>
            <w:pStyle w:val="Heading1"/>
            <w:spacing w:line="360" w:lineRule="auto"/>
            <w:jc w:val="center"/>
            <w:rPr>
              <w:rFonts w:ascii="Times New Roman" w:hAnsi="Times New Roman" w:cs="Times New Roman"/>
              <w:b/>
            </w:rPr>
          </w:pPr>
          <w:r w:rsidRPr="006A612C">
            <w:rPr>
              <w:rFonts w:ascii="Times New Roman" w:hAnsi="Times New Roman" w:cs="Times New Roman"/>
              <w:b/>
              <w:color w:val="auto"/>
            </w:rPr>
            <w:t>BƯỚU GIÁP ĐƠN NHÂN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6A612C" w:rsidRDefault="00353AF2" w:rsidP="00454288">
          <w:pPr>
            <w:spacing w:after="20"/>
            <w:rPr>
              <w:noProof/>
              <w:sz w:val="18"/>
            </w:rPr>
          </w:pPr>
          <w:r w:rsidRPr="006A612C">
            <w:rPr>
              <w:noProof/>
              <w:sz w:val="18"/>
            </w:rPr>
            <w:t>Phiên bản: 00</w:t>
          </w:r>
        </w:p>
      </w:tc>
    </w:tr>
    <w:tr w:rsidR="00353AF2" w14:paraId="32D68E98" w14:textId="77777777" w:rsidTr="006A612C">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6A612C" w:rsidRDefault="00353AF2" w:rsidP="00454288">
          <w:pPr>
            <w:spacing w:after="20"/>
            <w:rPr>
              <w:noProof/>
              <w:sz w:val="18"/>
            </w:rPr>
          </w:pPr>
          <w:r w:rsidRPr="006A612C">
            <w:rPr>
              <w:noProof/>
              <w:sz w:val="18"/>
            </w:rPr>
            <w:t>Ngày hiệu lực: 15/10/2022</w:t>
          </w:r>
        </w:p>
      </w:tc>
    </w:tr>
    <w:tr w:rsidR="00353AF2" w:rsidRPr="00E456F3" w14:paraId="613D3A23" w14:textId="77777777" w:rsidTr="006A612C">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D8FF74F" w:rsidR="00353AF2" w:rsidRPr="006A612C" w:rsidRDefault="00353AF2" w:rsidP="00454288">
          <w:pPr>
            <w:spacing w:after="20"/>
            <w:rPr>
              <w:noProof/>
              <w:sz w:val="16"/>
            </w:rPr>
          </w:pPr>
          <w:r w:rsidRPr="006A612C">
            <w:rPr>
              <w:noProof/>
              <w:sz w:val="18"/>
            </w:rPr>
            <w:t xml:space="preserve">Số trang: </w:t>
          </w:r>
          <w:r w:rsidR="006A612C">
            <w:rPr>
              <w:noProof/>
              <w:sz w:val="18"/>
            </w:rPr>
            <w:t>05</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1FFE79A3"/>
    <w:multiLevelType w:val="hybridMultilevel"/>
    <w:tmpl w:val="7918FFE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1315459"/>
    <w:multiLevelType w:val="hybridMultilevel"/>
    <w:tmpl w:val="48C29050"/>
    <w:lvl w:ilvl="0" w:tplc="4CEC5CD2">
      <w:start w:val="3"/>
      <w:numFmt w:val="bullet"/>
      <w:lvlText w:val="-"/>
      <w:lvlJc w:val="left"/>
      <w:pPr>
        <w:ind w:left="720" w:hanging="360"/>
      </w:pPr>
      <w:rPr>
        <w:rFonts w:ascii="TimesNewRomanPSMT" w:eastAsiaTheme="minorHAnsi" w:hAnsi="TimesNewRomanPS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75C2B"/>
    <w:multiLevelType w:val="hybridMultilevel"/>
    <w:tmpl w:val="1506E608"/>
    <w:lvl w:ilvl="0" w:tplc="101E9A18">
      <w:start w:val="3"/>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9716C5E"/>
    <w:multiLevelType w:val="multilevel"/>
    <w:tmpl w:val="A4582FAC"/>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i/>
      </w:rPr>
    </w:lvl>
    <w:lvl w:ilvl="2">
      <w:start w:val="5"/>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21"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7546E"/>
    <w:multiLevelType w:val="multilevel"/>
    <w:tmpl w:val="B41C1B0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i w:val="0"/>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6"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6" w15:restartNumberingAfterBreak="0">
    <w:nsid w:val="6DFF0F77"/>
    <w:multiLevelType w:val="multilevel"/>
    <w:tmpl w:val="D81A1DA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i w:val="0"/>
      </w:rPr>
    </w:lvl>
    <w:lvl w:ilvl="2">
      <w:start w:val="1"/>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2"/>
  </w:num>
  <w:num w:numId="4">
    <w:abstractNumId w:val="35"/>
  </w:num>
  <w:num w:numId="5">
    <w:abstractNumId w:val="28"/>
  </w:num>
  <w:num w:numId="6">
    <w:abstractNumId w:val="25"/>
  </w:num>
  <w:num w:numId="7">
    <w:abstractNumId w:val="9"/>
  </w:num>
  <w:num w:numId="8">
    <w:abstractNumId w:val="34"/>
  </w:num>
  <w:num w:numId="9">
    <w:abstractNumId w:val="4"/>
  </w:num>
  <w:num w:numId="10">
    <w:abstractNumId w:val="0"/>
  </w:num>
  <w:num w:numId="11">
    <w:abstractNumId w:val="1"/>
  </w:num>
  <w:num w:numId="12">
    <w:abstractNumId w:val="39"/>
  </w:num>
  <w:num w:numId="13">
    <w:abstractNumId w:val="31"/>
  </w:num>
  <w:num w:numId="14">
    <w:abstractNumId w:val="33"/>
  </w:num>
  <w:num w:numId="15">
    <w:abstractNumId w:val="40"/>
  </w:num>
  <w:num w:numId="16">
    <w:abstractNumId w:val="5"/>
  </w:num>
  <w:num w:numId="17">
    <w:abstractNumId w:val="17"/>
  </w:num>
  <w:num w:numId="18">
    <w:abstractNumId w:val="38"/>
  </w:num>
  <w:num w:numId="19">
    <w:abstractNumId w:val="6"/>
  </w:num>
  <w:num w:numId="20">
    <w:abstractNumId w:val="2"/>
  </w:num>
  <w:num w:numId="21">
    <w:abstractNumId w:val="12"/>
  </w:num>
  <w:num w:numId="22">
    <w:abstractNumId w:val="16"/>
  </w:num>
  <w:num w:numId="23">
    <w:abstractNumId w:val="24"/>
  </w:num>
  <w:num w:numId="24">
    <w:abstractNumId w:val="29"/>
  </w:num>
  <w:num w:numId="25">
    <w:abstractNumId w:val="11"/>
  </w:num>
  <w:num w:numId="26">
    <w:abstractNumId w:val="27"/>
  </w:num>
  <w:num w:numId="27">
    <w:abstractNumId w:val="26"/>
  </w:num>
  <w:num w:numId="28">
    <w:abstractNumId w:val="13"/>
  </w:num>
  <w:num w:numId="29">
    <w:abstractNumId w:val="22"/>
  </w:num>
  <w:num w:numId="30">
    <w:abstractNumId w:val="15"/>
  </w:num>
  <w:num w:numId="31">
    <w:abstractNumId w:val="37"/>
  </w:num>
  <w:num w:numId="32">
    <w:abstractNumId w:val="14"/>
  </w:num>
  <w:num w:numId="33">
    <w:abstractNumId w:val="30"/>
  </w:num>
  <w:num w:numId="34">
    <w:abstractNumId w:val="21"/>
  </w:num>
  <w:num w:numId="35">
    <w:abstractNumId w:val="3"/>
  </w:num>
  <w:num w:numId="36">
    <w:abstractNumId w:val="36"/>
  </w:num>
  <w:num w:numId="37">
    <w:abstractNumId w:val="20"/>
  </w:num>
  <w:num w:numId="38">
    <w:abstractNumId w:val="19"/>
  </w:num>
  <w:num w:numId="39">
    <w:abstractNumId w:val="23"/>
  </w:num>
  <w:num w:numId="40">
    <w:abstractNumId w:val="18"/>
  </w:num>
  <w:num w:numId="41">
    <w:abstractNumId w:val="1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6A612C"/>
    <w:rsid w:val="007159F6"/>
    <w:rsid w:val="007B2808"/>
    <w:rsid w:val="0081162B"/>
    <w:rsid w:val="008457D3"/>
    <w:rsid w:val="008836FE"/>
    <w:rsid w:val="008C78F5"/>
    <w:rsid w:val="008E06EF"/>
    <w:rsid w:val="0091680D"/>
    <w:rsid w:val="00943209"/>
    <w:rsid w:val="009A216D"/>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A61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393D-C002-4866-BB02-B3923727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12</cp:revision>
  <dcterms:created xsi:type="dcterms:W3CDTF">2022-09-26T06:22:00Z</dcterms:created>
  <dcterms:modified xsi:type="dcterms:W3CDTF">2022-10-31T03:01:00Z</dcterms:modified>
</cp:coreProperties>
</file>