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7E71E" w14:textId="77777777" w:rsidR="00D20BB3" w:rsidRPr="00D20BB3" w:rsidRDefault="00D20BB3" w:rsidP="00D20BB3">
      <w:pPr>
        <w:pStyle w:val="Heading2"/>
        <w:keepNext w:val="0"/>
        <w:keepLines w:val="0"/>
        <w:widowControl w:val="0"/>
        <w:numPr>
          <w:ilvl w:val="0"/>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TÁN HUYẾT</w:t>
      </w:r>
      <w:r w:rsidRPr="00D20BB3">
        <w:rPr>
          <w:rFonts w:ascii="Times New Roman" w:hAnsi="Times New Roman" w:cs="Times New Roman"/>
          <w:b/>
          <w:color w:val="0D0D0D" w:themeColor="text1" w:themeTint="F2"/>
          <w:spacing w:val="-3"/>
        </w:rPr>
        <w:t xml:space="preserve"> </w:t>
      </w:r>
      <w:r w:rsidRPr="00D20BB3">
        <w:rPr>
          <w:rFonts w:ascii="Times New Roman" w:hAnsi="Times New Roman" w:cs="Times New Roman"/>
          <w:b/>
          <w:color w:val="0D0D0D" w:themeColor="text1" w:themeTint="F2"/>
        </w:rPr>
        <w:t>CẤP:</w:t>
      </w:r>
    </w:p>
    <w:p w14:paraId="104A4FCE" w14:textId="77777777" w:rsidR="00D20BB3" w:rsidRPr="00D20BB3" w:rsidRDefault="00D20BB3" w:rsidP="00D20BB3">
      <w:pPr>
        <w:pStyle w:val="Heading2"/>
        <w:keepNext w:val="0"/>
        <w:keepLines w:val="0"/>
        <w:widowControl w:val="0"/>
        <w:numPr>
          <w:ilvl w:val="1"/>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 xml:space="preserve">Nguyên nhân: </w:t>
      </w:r>
    </w:p>
    <w:p w14:paraId="0DE45D84" w14:textId="77777777" w:rsidR="00D20BB3" w:rsidRPr="00D20BB3" w:rsidRDefault="00D20BB3" w:rsidP="00D20BB3">
      <w:pPr>
        <w:pStyle w:val="Heading2"/>
        <w:spacing w:before="0" w:line="360" w:lineRule="auto"/>
        <w:ind w:firstLine="720"/>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Bất đồng nhóm máu hệ ABO</w:t>
      </w:r>
    </w:p>
    <w:p w14:paraId="0CE455F7" w14:textId="77777777" w:rsidR="00D20BB3" w:rsidRPr="00D20BB3" w:rsidRDefault="00D20BB3" w:rsidP="00D20BB3">
      <w:pPr>
        <w:pStyle w:val="Heading2"/>
        <w:keepNext w:val="0"/>
        <w:keepLines w:val="0"/>
        <w:widowControl w:val="0"/>
        <w:numPr>
          <w:ilvl w:val="1"/>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Triệu chứng:</w:t>
      </w:r>
    </w:p>
    <w:p w14:paraId="2EC2A35F" w14:textId="77777777" w:rsidR="00D20BB3" w:rsidRPr="00D20BB3" w:rsidRDefault="00D20BB3" w:rsidP="00D20BB3">
      <w:pPr>
        <w:pStyle w:val="Heading2"/>
        <w:spacing w:before="0" w:line="360" w:lineRule="auto"/>
        <w:ind w:firstLine="720"/>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Thường xuất hiện sớm ngay sau khi truyền máu được khoảng vài ml. BN thường có cảm giác đau hoặc cảm giác nóng ở vùng đặt kim truyền máu, kích thích, vật vã, đỏ mặt ngực, đau thắt lưng, bụng hoặc đau ngực, buồn nôn và nôn…</w:t>
      </w:r>
    </w:p>
    <w:p w14:paraId="7C0247A7" w14:textId="77777777" w:rsidR="00D20BB3" w:rsidRPr="00D20BB3" w:rsidRDefault="00D20BB3" w:rsidP="00D20BB3">
      <w:pPr>
        <w:pStyle w:val="Heading2"/>
        <w:spacing w:before="0" w:line="360" w:lineRule="auto"/>
        <w:ind w:firstLine="720"/>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Các triệu chứng thực thể đi từ nhẹ đến nặng: sốt, rét run, hồi hộp, khó thở, mạch nhanh, huyết áp giảm dần, tiểu đỏ (do tiểu huyết sắc tố), thiểu niệu, vô niệu… và cuối cùng là tình trạng shock.</w:t>
      </w:r>
    </w:p>
    <w:p w14:paraId="7E83D131" w14:textId="77777777" w:rsidR="00D20BB3" w:rsidRPr="00D20BB3" w:rsidRDefault="00D20BB3" w:rsidP="00D20BB3">
      <w:pPr>
        <w:pStyle w:val="Heading2"/>
        <w:keepNext w:val="0"/>
        <w:keepLines w:val="0"/>
        <w:widowControl w:val="0"/>
        <w:numPr>
          <w:ilvl w:val="1"/>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Xử trí:</w:t>
      </w:r>
    </w:p>
    <w:p w14:paraId="21FD4B00" w14:textId="77777777" w:rsidR="00D20BB3" w:rsidRPr="00D20BB3" w:rsidRDefault="00D20BB3" w:rsidP="00D20BB3">
      <w:pPr>
        <w:pStyle w:val="Heading2"/>
        <w:keepNext w:val="0"/>
        <w:keepLines w:val="0"/>
        <w:widowControl w:val="0"/>
        <w:numPr>
          <w:ilvl w:val="0"/>
          <w:numId w:val="37"/>
        </w:numPr>
        <w:autoSpaceDE w:val="0"/>
        <w:autoSpaceDN w:val="0"/>
        <w:spacing w:before="0" w:line="360" w:lineRule="auto"/>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Ngừng truyền máu ngay lập tức nhưng vẫn phải duy trì đường truyền tĩnh mạch bằng các dung dịch đẳng trương.</w:t>
      </w:r>
    </w:p>
    <w:p w14:paraId="0D32FEC4" w14:textId="77777777" w:rsidR="00D20BB3" w:rsidRPr="00D20BB3" w:rsidRDefault="00D20BB3" w:rsidP="00D20BB3">
      <w:pPr>
        <w:pStyle w:val="Heading2"/>
        <w:keepNext w:val="0"/>
        <w:keepLines w:val="0"/>
        <w:widowControl w:val="0"/>
        <w:numPr>
          <w:ilvl w:val="0"/>
          <w:numId w:val="37"/>
        </w:numPr>
        <w:autoSpaceDE w:val="0"/>
        <w:autoSpaceDN w:val="0"/>
        <w:spacing w:before="0" w:line="360" w:lineRule="auto"/>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Thông báo cho đơn vị cấp phát máu của BV.</w:t>
      </w:r>
    </w:p>
    <w:p w14:paraId="78646EC8" w14:textId="77777777" w:rsidR="00D20BB3" w:rsidRPr="00D20BB3" w:rsidRDefault="00D20BB3" w:rsidP="00D20BB3">
      <w:pPr>
        <w:pStyle w:val="Heading2"/>
        <w:keepNext w:val="0"/>
        <w:keepLines w:val="0"/>
        <w:widowControl w:val="0"/>
        <w:numPr>
          <w:ilvl w:val="0"/>
          <w:numId w:val="37"/>
        </w:numPr>
        <w:autoSpaceDE w:val="0"/>
        <w:autoSpaceDN w:val="0"/>
        <w:spacing w:before="0" w:line="360" w:lineRule="auto"/>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Kiểm tra ngay lập tức lại tên, tuổi, nhóm máu của BN và nhóm máu, hạn sử dụng… của túi máu.</w:t>
      </w:r>
    </w:p>
    <w:p w14:paraId="3FFAD6BB" w14:textId="77777777" w:rsidR="00D20BB3" w:rsidRPr="00D20BB3" w:rsidRDefault="00D20BB3" w:rsidP="00D20BB3">
      <w:pPr>
        <w:pStyle w:val="Heading2"/>
        <w:keepNext w:val="0"/>
        <w:keepLines w:val="0"/>
        <w:widowControl w:val="0"/>
        <w:numPr>
          <w:ilvl w:val="0"/>
          <w:numId w:val="37"/>
        </w:numPr>
        <w:autoSpaceDE w:val="0"/>
        <w:autoSpaceDN w:val="0"/>
        <w:spacing w:before="0" w:line="360" w:lineRule="auto"/>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Bàn giao túi máu cũng như dây truyền máu cho đơn vị cấp phát máu.</w:t>
      </w:r>
    </w:p>
    <w:p w14:paraId="150CA951" w14:textId="77777777" w:rsidR="00D20BB3" w:rsidRPr="00D20BB3" w:rsidRDefault="00D20BB3" w:rsidP="00D20BB3">
      <w:pPr>
        <w:pStyle w:val="Heading2"/>
        <w:keepNext w:val="0"/>
        <w:keepLines w:val="0"/>
        <w:widowControl w:val="0"/>
        <w:numPr>
          <w:ilvl w:val="0"/>
          <w:numId w:val="37"/>
        </w:numPr>
        <w:autoSpaceDE w:val="0"/>
        <w:autoSpaceDN w:val="0"/>
        <w:spacing w:before="0" w:line="360" w:lineRule="auto"/>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Lấy máu BN để kiểm tra CTM, coombs trực tiếp, urê, creatinin, điện giải đồ máu, chức năng đông máu cơ bản, cấy máu. Lấy nước tiểu để XN sinh hoá.</w:t>
      </w:r>
    </w:p>
    <w:p w14:paraId="21C832B0" w14:textId="77777777" w:rsidR="00D20BB3" w:rsidRPr="00D20BB3" w:rsidRDefault="00D20BB3" w:rsidP="00D20BB3">
      <w:pPr>
        <w:pStyle w:val="Heading2"/>
        <w:keepNext w:val="0"/>
        <w:keepLines w:val="0"/>
        <w:widowControl w:val="0"/>
        <w:numPr>
          <w:ilvl w:val="0"/>
          <w:numId w:val="37"/>
        </w:numPr>
        <w:autoSpaceDE w:val="0"/>
        <w:autoSpaceDN w:val="0"/>
        <w:spacing w:before="0" w:line="360" w:lineRule="auto"/>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Đảm bảo thông thoáng đường thở, kiểm soát nhiệt độ BN.</w:t>
      </w:r>
    </w:p>
    <w:p w14:paraId="184D4E80" w14:textId="77777777" w:rsidR="00D20BB3" w:rsidRPr="00D20BB3" w:rsidRDefault="00D20BB3" w:rsidP="00D20BB3">
      <w:pPr>
        <w:pStyle w:val="Heading2"/>
        <w:keepNext w:val="0"/>
        <w:keepLines w:val="0"/>
        <w:widowControl w:val="0"/>
        <w:numPr>
          <w:ilvl w:val="0"/>
          <w:numId w:val="37"/>
        </w:numPr>
        <w:autoSpaceDE w:val="0"/>
        <w:autoSpaceDN w:val="0"/>
        <w:spacing w:before="0" w:line="360" w:lineRule="auto"/>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Theo dõi CVP &amp; nước tiểu. Nếu lượng nước tiểu &lt; 100ml/h và CVP ổn định ở mức 5-10 cm nước, cần cho thêm các thuốc lợi tiểu.</w:t>
      </w:r>
    </w:p>
    <w:p w14:paraId="68C93FB1" w14:textId="77777777" w:rsidR="00D20BB3" w:rsidRPr="00D20BB3" w:rsidRDefault="00D20BB3" w:rsidP="00D20BB3">
      <w:pPr>
        <w:pStyle w:val="Heading2"/>
        <w:keepNext w:val="0"/>
        <w:keepLines w:val="0"/>
        <w:widowControl w:val="0"/>
        <w:numPr>
          <w:ilvl w:val="0"/>
          <w:numId w:val="37"/>
        </w:numPr>
        <w:autoSpaceDE w:val="0"/>
        <w:autoSpaceDN w:val="0"/>
        <w:spacing w:before="0" w:line="360" w:lineRule="auto"/>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Theo dõi chặt chẽ các XN đông máu, sinh hoá máu và CTM để có các biện pháp xử trí kịp thời phù hợp với các thay đổi của các XN này.</w:t>
      </w:r>
    </w:p>
    <w:p w14:paraId="0B9D562D" w14:textId="77777777" w:rsidR="00D20BB3" w:rsidRPr="00D20BB3" w:rsidRDefault="00D20BB3" w:rsidP="00D20BB3">
      <w:pPr>
        <w:pStyle w:val="Heading2"/>
        <w:keepNext w:val="0"/>
        <w:keepLines w:val="0"/>
        <w:widowControl w:val="0"/>
        <w:numPr>
          <w:ilvl w:val="0"/>
          <w:numId w:val="37"/>
        </w:numPr>
        <w:autoSpaceDE w:val="0"/>
        <w:autoSpaceDN w:val="0"/>
        <w:spacing w:before="0" w:line="360" w:lineRule="auto"/>
        <w:jc w:val="both"/>
        <w:rPr>
          <w:rFonts w:ascii="Times New Roman" w:hAnsi="Times New Roman" w:cs="Times New Roman"/>
          <w:bCs/>
          <w:color w:val="0D0D0D" w:themeColor="text1" w:themeTint="F2"/>
        </w:rPr>
      </w:pPr>
      <w:r w:rsidRPr="00D20BB3">
        <w:rPr>
          <w:rFonts w:ascii="Times New Roman" w:hAnsi="Times New Roman" w:cs="Times New Roman"/>
          <w:bCs/>
          <w:color w:val="0D0D0D" w:themeColor="text1" w:themeTint="F2"/>
        </w:rPr>
        <w:t>Một số tác giả khuyên cần sử dụng corticoide sớm ngay từ đầu.</w:t>
      </w:r>
    </w:p>
    <w:p w14:paraId="2DFFACE7" w14:textId="6F18EBDF" w:rsidR="00D20BB3" w:rsidRDefault="00D20BB3" w:rsidP="00D20BB3">
      <w:pPr>
        <w:pStyle w:val="Heading2"/>
        <w:spacing w:before="0" w:line="360" w:lineRule="auto"/>
        <w:ind w:left="720"/>
        <w:jc w:val="both"/>
        <w:rPr>
          <w:rFonts w:ascii="Times New Roman" w:hAnsi="Times New Roman" w:cs="Times New Roman"/>
          <w:b/>
          <w:bCs/>
          <w:color w:val="0D0D0D" w:themeColor="text1" w:themeTint="F2"/>
        </w:rPr>
      </w:pPr>
    </w:p>
    <w:p w14:paraId="2A1DC7D1" w14:textId="538775DD" w:rsidR="00D20BB3" w:rsidRDefault="00D20BB3" w:rsidP="00D20BB3"/>
    <w:p w14:paraId="0EC1906E" w14:textId="77777777" w:rsidR="00D20BB3" w:rsidRPr="00D20BB3" w:rsidRDefault="00D20BB3" w:rsidP="00D20BB3"/>
    <w:p w14:paraId="4498E85E" w14:textId="32CE8A14" w:rsidR="00D20BB3" w:rsidRPr="00D20BB3" w:rsidRDefault="00D20BB3" w:rsidP="00D20BB3">
      <w:pPr>
        <w:pStyle w:val="Heading2"/>
        <w:keepNext w:val="0"/>
        <w:keepLines w:val="0"/>
        <w:widowControl w:val="0"/>
        <w:numPr>
          <w:ilvl w:val="0"/>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lastRenderedPageBreak/>
        <w:t>PHẢN ỨNG SỐT DO TRUYỀN MÁU NHƯNG KHÔNG GÂY TAN MÁU</w:t>
      </w:r>
    </w:p>
    <w:p w14:paraId="39173ECF" w14:textId="77777777" w:rsidR="00D20BB3" w:rsidRPr="00D20BB3" w:rsidRDefault="00D20BB3" w:rsidP="00D20BB3">
      <w:pPr>
        <w:pStyle w:val="ListParagraph"/>
        <w:widowControl w:val="0"/>
        <w:numPr>
          <w:ilvl w:val="1"/>
          <w:numId w:val="36"/>
        </w:numPr>
        <w:tabs>
          <w:tab w:val="left" w:pos="1360"/>
        </w:tabs>
        <w:autoSpaceDE w:val="0"/>
        <w:autoSpaceDN w:val="0"/>
        <w:spacing w:after="0" w:line="360" w:lineRule="auto"/>
        <w:contextualSpacing w:val="0"/>
        <w:jc w:val="both"/>
        <w:rPr>
          <w:rFonts w:cs="Times New Roman"/>
          <w:b/>
          <w:color w:val="0D0D0D" w:themeColor="text1" w:themeTint="F2"/>
          <w:sz w:val="26"/>
          <w:szCs w:val="26"/>
        </w:rPr>
      </w:pPr>
      <w:r w:rsidRPr="00D20BB3">
        <w:rPr>
          <w:rFonts w:cs="Times New Roman"/>
          <w:b/>
          <w:color w:val="0D0D0D" w:themeColor="text1" w:themeTint="F2"/>
          <w:sz w:val="26"/>
          <w:szCs w:val="26"/>
        </w:rPr>
        <w:t>Nguyên</w:t>
      </w:r>
      <w:r w:rsidRPr="00D20BB3">
        <w:rPr>
          <w:rFonts w:cs="Times New Roman"/>
          <w:b/>
          <w:color w:val="0D0D0D" w:themeColor="text1" w:themeTint="F2"/>
          <w:spacing w:val="-2"/>
          <w:sz w:val="26"/>
          <w:szCs w:val="26"/>
        </w:rPr>
        <w:t xml:space="preserve"> </w:t>
      </w:r>
      <w:r w:rsidRPr="00D20BB3">
        <w:rPr>
          <w:rFonts w:cs="Times New Roman"/>
          <w:b/>
          <w:color w:val="0D0D0D" w:themeColor="text1" w:themeTint="F2"/>
          <w:sz w:val="26"/>
          <w:szCs w:val="26"/>
        </w:rPr>
        <w:t>nhân:</w:t>
      </w:r>
    </w:p>
    <w:p w14:paraId="4BD14AD0" w14:textId="77777777" w:rsidR="00D20BB3" w:rsidRPr="00D20BB3" w:rsidRDefault="00D20BB3" w:rsidP="00D20BB3">
      <w:pPr>
        <w:pStyle w:val="BodyText"/>
        <w:spacing w:before="0" w:line="360" w:lineRule="auto"/>
        <w:ind w:left="0" w:right="115" w:firstLine="720"/>
        <w:rPr>
          <w:color w:val="0D0D0D" w:themeColor="text1" w:themeTint="F2"/>
          <w:sz w:val="26"/>
          <w:szCs w:val="26"/>
        </w:rPr>
      </w:pPr>
      <w:r w:rsidRPr="00D20BB3">
        <w:rPr>
          <w:color w:val="0D0D0D" w:themeColor="text1" w:themeTint="F2"/>
          <w:sz w:val="26"/>
          <w:szCs w:val="26"/>
        </w:rPr>
        <w:t>Phản ứng này thường do kháng thể của BN chống lại bạch cầu người cho có trong máu và các chế phẩm máu. Tỷ lệ xảy ra phản ứng là 1-2% và thường xảy ra ở những BN được truyền máu nhiều lần hoặc phụ nữ mang thai.</w:t>
      </w:r>
    </w:p>
    <w:p w14:paraId="372FEF92" w14:textId="77777777" w:rsidR="00D20BB3" w:rsidRPr="00D20BB3" w:rsidRDefault="00D20BB3" w:rsidP="00D20BB3">
      <w:pPr>
        <w:pStyle w:val="Heading2"/>
        <w:keepNext w:val="0"/>
        <w:keepLines w:val="0"/>
        <w:widowControl w:val="0"/>
        <w:numPr>
          <w:ilvl w:val="1"/>
          <w:numId w:val="36"/>
        </w:numPr>
        <w:tabs>
          <w:tab w:val="left" w:pos="1360"/>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Triệu</w:t>
      </w:r>
      <w:r w:rsidRPr="00D20BB3">
        <w:rPr>
          <w:rFonts w:ascii="Times New Roman" w:hAnsi="Times New Roman" w:cs="Times New Roman"/>
          <w:b/>
          <w:color w:val="0D0D0D" w:themeColor="text1" w:themeTint="F2"/>
          <w:spacing w:val="-2"/>
        </w:rPr>
        <w:t xml:space="preserve"> </w:t>
      </w:r>
      <w:r w:rsidRPr="00D20BB3">
        <w:rPr>
          <w:rFonts w:ascii="Times New Roman" w:hAnsi="Times New Roman" w:cs="Times New Roman"/>
          <w:b/>
          <w:color w:val="0D0D0D" w:themeColor="text1" w:themeTint="F2"/>
        </w:rPr>
        <w:t>chứng:</w:t>
      </w:r>
    </w:p>
    <w:p w14:paraId="45067DFE" w14:textId="77777777" w:rsidR="00D20BB3" w:rsidRPr="00D20BB3" w:rsidRDefault="00D20BB3" w:rsidP="00D20BB3">
      <w:pPr>
        <w:pStyle w:val="BodyText"/>
        <w:spacing w:before="0" w:line="360" w:lineRule="auto"/>
        <w:ind w:left="0" w:right="115" w:firstLine="720"/>
        <w:rPr>
          <w:color w:val="0D0D0D" w:themeColor="text1" w:themeTint="F2"/>
          <w:sz w:val="26"/>
          <w:szCs w:val="26"/>
        </w:rPr>
      </w:pPr>
      <w:r w:rsidRPr="00D20BB3">
        <w:rPr>
          <w:color w:val="0D0D0D" w:themeColor="text1" w:themeTint="F2"/>
          <w:sz w:val="26"/>
          <w:szCs w:val="26"/>
        </w:rPr>
        <w:t>BN có triệu chứng sốt cao có thể có rét run hoặc không vào khoảng 30-60 phút sau khi bắt đầu truyền máu, cũng có thể xảy ra sau khi ngừng truyền máu một đến vài giờ.</w:t>
      </w:r>
    </w:p>
    <w:p w14:paraId="251C5DD4" w14:textId="3893EAFF" w:rsidR="00D20BB3" w:rsidRPr="00D20BB3" w:rsidRDefault="00D20BB3" w:rsidP="00D20BB3">
      <w:pPr>
        <w:pStyle w:val="ListParagraph"/>
        <w:widowControl w:val="0"/>
        <w:numPr>
          <w:ilvl w:val="1"/>
          <w:numId w:val="36"/>
        </w:numPr>
        <w:tabs>
          <w:tab w:val="left" w:pos="1360"/>
        </w:tabs>
        <w:autoSpaceDE w:val="0"/>
        <w:autoSpaceDN w:val="0"/>
        <w:spacing w:after="0" w:line="360" w:lineRule="auto"/>
        <w:contextualSpacing w:val="0"/>
        <w:jc w:val="both"/>
        <w:rPr>
          <w:rFonts w:cs="Times New Roman"/>
          <w:b/>
          <w:color w:val="0D0D0D" w:themeColor="text1" w:themeTint="F2"/>
          <w:sz w:val="26"/>
          <w:szCs w:val="26"/>
        </w:rPr>
      </w:pPr>
      <w:r w:rsidRPr="00D20BB3">
        <w:rPr>
          <w:rFonts w:cs="Times New Roman"/>
          <w:b/>
          <w:color w:val="0D0D0D" w:themeColor="text1" w:themeTint="F2"/>
          <w:sz w:val="26"/>
          <w:szCs w:val="26"/>
        </w:rPr>
        <w:t>Xử trí:</w:t>
      </w:r>
    </w:p>
    <w:p w14:paraId="4C485EB7" w14:textId="77777777" w:rsidR="00D20BB3" w:rsidRPr="00D20BB3" w:rsidRDefault="00D20BB3" w:rsidP="00D20BB3">
      <w:pPr>
        <w:pStyle w:val="BodyText"/>
        <w:numPr>
          <w:ilvl w:val="0"/>
          <w:numId w:val="38"/>
        </w:numPr>
        <w:spacing w:before="0" w:line="360" w:lineRule="auto"/>
        <w:ind w:right="115"/>
        <w:rPr>
          <w:color w:val="0D0D0D" w:themeColor="text1" w:themeTint="F2"/>
          <w:sz w:val="26"/>
          <w:szCs w:val="26"/>
        </w:rPr>
      </w:pPr>
      <w:r w:rsidRPr="00D20BB3">
        <w:rPr>
          <w:color w:val="0D0D0D" w:themeColor="text1" w:themeTint="F2"/>
          <w:sz w:val="26"/>
          <w:szCs w:val="26"/>
        </w:rPr>
        <w:t>Tạm ngừng truyền máu hoặc truyền máu với tốc độ chậm, cho bn sử dụng các thuốc hạ sốt như paracetamol, lau ấm… Hydrocortisol được chỉ định khi các thuốc hạ sốt không hiệu quả.</w:t>
      </w:r>
    </w:p>
    <w:p w14:paraId="0F665E03" w14:textId="77777777" w:rsidR="00D20BB3" w:rsidRPr="00D20BB3" w:rsidRDefault="00D20BB3" w:rsidP="00D20BB3">
      <w:pPr>
        <w:pStyle w:val="BodyText"/>
        <w:numPr>
          <w:ilvl w:val="0"/>
          <w:numId w:val="38"/>
        </w:numPr>
        <w:spacing w:before="0" w:line="360" w:lineRule="auto"/>
        <w:ind w:right="115"/>
        <w:rPr>
          <w:color w:val="0D0D0D" w:themeColor="text1" w:themeTint="F2"/>
          <w:sz w:val="26"/>
          <w:szCs w:val="26"/>
        </w:rPr>
      </w:pPr>
      <w:r w:rsidRPr="00D20BB3">
        <w:rPr>
          <w:color w:val="0D0D0D" w:themeColor="text1" w:themeTint="F2"/>
          <w:sz w:val="26"/>
          <w:szCs w:val="26"/>
        </w:rPr>
        <w:t>Cần theo dõi BN chặt chẽ vì có thể có trường hợp diễn tiến nặng lên.</w:t>
      </w:r>
    </w:p>
    <w:p w14:paraId="65315029" w14:textId="77777777" w:rsidR="00D20BB3" w:rsidRPr="00D20BB3" w:rsidRDefault="00D20BB3" w:rsidP="00D20BB3">
      <w:pPr>
        <w:pStyle w:val="BodyText"/>
        <w:numPr>
          <w:ilvl w:val="0"/>
          <w:numId w:val="38"/>
        </w:numPr>
        <w:spacing w:before="0" w:line="360" w:lineRule="auto"/>
        <w:ind w:right="115"/>
        <w:rPr>
          <w:color w:val="0D0D0D" w:themeColor="text1" w:themeTint="F2"/>
          <w:sz w:val="26"/>
          <w:szCs w:val="26"/>
        </w:rPr>
      </w:pPr>
      <w:r w:rsidRPr="00D20BB3">
        <w:rPr>
          <w:color w:val="0D0D0D" w:themeColor="text1" w:themeTint="F2"/>
          <w:sz w:val="26"/>
          <w:szCs w:val="26"/>
        </w:rPr>
        <w:t>Đối với các BN được truyền máu nhiều lần mà có phản ứng sốt, có thể dự phòng bằng cách cho BN sử dụng các thuốc hạ nhiệt, hydrocortisol…. trước khi truyền máu. Một phương pháp tích cực nữa để phòng các phản ứng trên là truyền các chế phẩm máu nghèo BC hoặc sử dụng các dụng cụ lọc BC khi truyền máu  cho Bn.</w:t>
      </w:r>
    </w:p>
    <w:p w14:paraId="51739279" w14:textId="1DAB084A" w:rsidR="00D20BB3" w:rsidRPr="00D20BB3" w:rsidRDefault="00D20BB3" w:rsidP="00D20BB3">
      <w:pPr>
        <w:pStyle w:val="Heading2"/>
        <w:keepNext w:val="0"/>
        <w:keepLines w:val="0"/>
        <w:widowControl w:val="0"/>
        <w:numPr>
          <w:ilvl w:val="0"/>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CÁC PHẢN ỨNG DỊ ỨNG</w:t>
      </w:r>
    </w:p>
    <w:p w14:paraId="59C70C2A" w14:textId="77777777" w:rsidR="00D20BB3" w:rsidRPr="00D20BB3" w:rsidRDefault="00D20BB3" w:rsidP="00D20BB3">
      <w:pPr>
        <w:pStyle w:val="Heading2"/>
        <w:keepNext w:val="0"/>
        <w:keepLines w:val="0"/>
        <w:widowControl w:val="0"/>
        <w:numPr>
          <w:ilvl w:val="1"/>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Nguyên nhân:</w:t>
      </w:r>
    </w:p>
    <w:p w14:paraId="442A89CA" w14:textId="77777777" w:rsidR="00D20BB3" w:rsidRPr="00D20BB3" w:rsidRDefault="00D20BB3" w:rsidP="00D20BB3">
      <w:pPr>
        <w:pStyle w:val="BodyText"/>
        <w:spacing w:before="0" w:line="360" w:lineRule="auto"/>
        <w:ind w:left="0" w:right="115" w:firstLine="720"/>
        <w:rPr>
          <w:color w:val="0D0D0D" w:themeColor="text1" w:themeTint="F2"/>
          <w:sz w:val="26"/>
          <w:szCs w:val="26"/>
        </w:rPr>
      </w:pPr>
      <w:r w:rsidRPr="00D20BB3">
        <w:rPr>
          <w:color w:val="0D0D0D" w:themeColor="text1" w:themeTint="F2"/>
          <w:sz w:val="26"/>
          <w:szCs w:val="26"/>
        </w:rPr>
        <w:t>Các phản ứng dị ứng thường do cơ thể phản ứng với các protein có trong huyết tương của máu.</w:t>
      </w:r>
    </w:p>
    <w:p w14:paraId="2EF4DEC1" w14:textId="77777777" w:rsidR="00D20BB3" w:rsidRPr="00D20BB3" w:rsidRDefault="00D20BB3" w:rsidP="00D20BB3">
      <w:pPr>
        <w:pStyle w:val="Heading2"/>
        <w:keepNext w:val="0"/>
        <w:keepLines w:val="0"/>
        <w:widowControl w:val="0"/>
        <w:numPr>
          <w:ilvl w:val="1"/>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Biểu hiện lâm sàng: rất đa dạng</w:t>
      </w:r>
    </w:p>
    <w:p w14:paraId="031259D3" w14:textId="77777777" w:rsidR="00D20BB3" w:rsidRPr="00D20BB3" w:rsidRDefault="00D20BB3" w:rsidP="00D20BB3">
      <w:pPr>
        <w:pStyle w:val="BodyText"/>
        <w:numPr>
          <w:ilvl w:val="0"/>
          <w:numId w:val="39"/>
        </w:numPr>
        <w:spacing w:before="0" w:line="360" w:lineRule="auto"/>
        <w:ind w:right="115"/>
        <w:rPr>
          <w:color w:val="0D0D0D" w:themeColor="text1" w:themeTint="F2"/>
          <w:sz w:val="26"/>
          <w:szCs w:val="26"/>
        </w:rPr>
      </w:pPr>
      <w:r w:rsidRPr="00D20BB3">
        <w:rPr>
          <w:color w:val="0D0D0D" w:themeColor="text1" w:themeTint="F2"/>
          <w:sz w:val="26"/>
          <w:szCs w:val="26"/>
        </w:rPr>
        <w:t>Mẩn ngứa, nổi mày đay, sốt cao, rét run, khó thở và mức độ nặng nhất là Shock phản vệ.</w:t>
      </w:r>
    </w:p>
    <w:p w14:paraId="720CA09B" w14:textId="77777777" w:rsidR="00D20BB3" w:rsidRPr="00D20BB3" w:rsidRDefault="00D20BB3" w:rsidP="00D20BB3">
      <w:pPr>
        <w:pStyle w:val="BodyText"/>
        <w:numPr>
          <w:ilvl w:val="0"/>
          <w:numId w:val="39"/>
        </w:numPr>
        <w:spacing w:before="0" w:line="360" w:lineRule="auto"/>
        <w:ind w:right="115"/>
        <w:rPr>
          <w:color w:val="0D0D0D" w:themeColor="text1" w:themeTint="F2"/>
          <w:sz w:val="26"/>
          <w:szCs w:val="26"/>
        </w:rPr>
      </w:pPr>
      <w:r w:rsidRPr="00D20BB3">
        <w:rPr>
          <w:color w:val="0D0D0D" w:themeColor="text1" w:themeTint="F2"/>
          <w:sz w:val="26"/>
          <w:szCs w:val="26"/>
        </w:rPr>
        <w:t>Các phản ứng dị ứng nhẹ và trung bình như mẩn ngứa, nổi mày đay, sốt, co thắt phế quản.</w:t>
      </w:r>
    </w:p>
    <w:p w14:paraId="697A59E9" w14:textId="77777777" w:rsidR="00D20BB3" w:rsidRPr="00D20BB3" w:rsidRDefault="00D20BB3" w:rsidP="00D20BB3">
      <w:pPr>
        <w:pStyle w:val="BodyText"/>
        <w:spacing w:before="0" w:line="360" w:lineRule="auto"/>
        <w:ind w:right="115"/>
        <w:rPr>
          <w:color w:val="0D0D0D" w:themeColor="text1" w:themeTint="F2"/>
          <w:sz w:val="26"/>
          <w:szCs w:val="26"/>
        </w:rPr>
      </w:pPr>
    </w:p>
    <w:p w14:paraId="15D83D4D" w14:textId="77777777" w:rsidR="00D20BB3" w:rsidRPr="00D20BB3" w:rsidRDefault="00D20BB3" w:rsidP="00D20BB3">
      <w:pPr>
        <w:pStyle w:val="BodyText"/>
        <w:spacing w:before="0" w:line="360" w:lineRule="auto"/>
        <w:ind w:right="115"/>
        <w:rPr>
          <w:color w:val="0D0D0D" w:themeColor="text1" w:themeTint="F2"/>
          <w:sz w:val="26"/>
          <w:szCs w:val="26"/>
        </w:rPr>
      </w:pPr>
    </w:p>
    <w:p w14:paraId="23B47DE7" w14:textId="77777777" w:rsidR="00D20BB3" w:rsidRPr="00D20BB3" w:rsidRDefault="00D20BB3" w:rsidP="00D20BB3">
      <w:pPr>
        <w:pStyle w:val="Heading2"/>
        <w:keepNext w:val="0"/>
        <w:keepLines w:val="0"/>
        <w:widowControl w:val="0"/>
        <w:numPr>
          <w:ilvl w:val="1"/>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lastRenderedPageBreak/>
        <w:t>Xử trí:</w:t>
      </w:r>
    </w:p>
    <w:p w14:paraId="5E4ED2F8"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Cho BN uống các thuốc kháng histamin, chống viêm non steroid đồng thời tạm ngưng truyền máu hoặc giảm tốc độ truyền máu</w:t>
      </w:r>
    </w:p>
    <w:p w14:paraId="11005BF3"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Truyền máu chỉ nên tiếp tục khi BN đã hết triệu chứng.</w:t>
      </w:r>
    </w:p>
    <w:p w14:paraId="55D42350"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Khi BN có phản ứng dị ứng nặng như shock phản vệ đe doạ tính mạng thì cần xử trí cấp cứu như các trình trạng shock phản vệ khác: ngừng truyền máu, duy trì đường truyền TM bằng dung dịch NaCL 0,9%, thở oxy, tiêm hoặc truyền TM adrenalin (tuỳ theo tình trạng tim mạch, hô hấp của BN) kết hợp với hydrocrtisol, kháng histamin…</w:t>
      </w:r>
    </w:p>
    <w:p w14:paraId="465B8A15"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Đối với BN có shock phản vệ với truyền máu mà vẫn có chỉ định truyền máu thì trong các lần truyền máu sau nên truyền hồng cầu</w:t>
      </w:r>
      <w:r w:rsidRPr="00D20BB3">
        <w:rPr>
          <w:color w:val="0D0D0D" w:themeColor="text1" w:themeTint="F2"/>
          <w:spacing w:val="-6"/>
          <w:sz w:val="26"/>
          <w:szCs w:val="26"/>
        </w:rPr>
        <w:t xml:space="preserve"> </w:t>
      </w:r>
      <w:r w:rsidRPr="00D20BB3">
        <w:rPr>
          <w:color w:val="0D0D0D" w:themeColor="text1" w:themeTint="F2"/>
          <w:sz w:val="26"/>
          <w:szCs w:val="26"/>
        </w:rPr>
        <w:t>rửa.</w:t>
      </w:r>
    </w:p>
    <w:p w14:paraId="15CC69D3" w14:textId="4569B595" w:rsidR="00D20BB3" w:rsidRPr="00D20BB3" w:rsidRDefault="00D20BB3" w:rsidP="00D20BB3">
      <w:pPr>
        <w:pStyle w:val="Heading2"/>
        <w:keepNext w:val="0"/>
        <w:keepLines w:val="0"/>
        <w:widowControl w:val="0"/>
        <w:numPr>
          <w:ilvl w:val="0"/>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NHIỄM TRÙNG HUYẾT</w:t>
      </w:r>
    </w:p>
    <w:p w14:paraId="5E047EC5" w14:textId="42F74C68" w:rsidR="00D20BB3" w:rsidRPr="00D20BB3" w:rsidRDefault="00D20BB3" w:rsidP="00D20BB3">
      <w:pPr>
        <w:pStyle w:val="Heading2"/>
        <w:keepNext w:val="0"/>
        <w:keepLines w:val="0"/>
        <w:widowControl w:val="0"/>
        <w:numPr>
          <w:ilvl w:val="1"/>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Nguyên nhân</w:t>
      </w:r>
      <w:r w:rsidRPr="00D20BB3">
        <w:rPr>
          <w:rFonts w:ascii="Times New Roman" w:hAnsi="Times New Roman" w:cs="Times New Roman"/>
          <w:b/>
          <w:color w:val="0D0D0D" w:themeColor="text1" w:themeTint="F2"/>
        </w:rPr>
        <w:t>:</w:t>
      </w:r>
    </w:p>
    <w:p w14:paraId="6D803177"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 xml:space="preserve">Thường do truyền các chế phẩm bị nhiễm khuẩn trong </w:t>
      </w:r>
      <w:r w:rsidRPr="00D20BB3">
        <w:rPr>
          <w:color w:val="0D0D0D" w:themeColor="text1" w:themeTint="F2"/>
          <w:spacing w:val="-17"/>
          <w:sz w:val="26"/>
          <w:szCs w:val="26"/>
        </w:rPr>
        <w:t xml:space="preserve">qua </w:t>
      </w:r>
      <w:r w:rsidRPr="00D20BB3">
        <w:rPr>
          <w:color w:val="0D0D0D" w:themeColor="text1" w:themeTint="F2"/>
          <w:sz w:val="26"/>
          <w:szCs w:val="26"/>
        </w:rPr>
        <w:t xml:space="preserve">trình thu gom, sản xuất và lưu trữ các chế phẩm máu. </w:t>
      </w:r>
    </w:p>
    <w:p w14:paraId="69F6A3A1"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 xml:space="preserve">Nhóm vi khuẩn </w:t>
      </w:r>
      <w:r w:rsidRPr="00D20BB3">
        <w:rPr>
          <w:color w:val="0D0D0D" w:themeColor="text1" w:themeTint="F2"/>
          <w:spacing w:val="-7"/>
          <w:sz w:val="26"/>
          <w:szCs w:val="26"/>
        </w:rPr>
        <w:t xml:space="preserve">gram(-) </w:t>
      </w:r>
      <w:r w:rsidRPr="00D20BB3">
        <w:rPr>
          <w:color w:val="0D0D0D" w:themeColor="text1" w:themeTint="F2"/>
          <w:sz w:val="26"/>
          <w:szCs w:val="26"/>
        </w:rPr>
        <w:t xml:space="preserve">như </w:t>
      </w:r>
      <w:r w:rsidRPr="00D20BB3">
        <w:rPr>
          <w:i/>
          <w:color w:val="0D0D0D" w:themeColor="text1" w:themeTint="F2"/>
          <w:sz w:val="26"/>
          <w:szCs w:val="26"/>
        </w:rPr>
        <w:t>pseudomonas, enterobacter</w:t>
      </w:r>
      <w:r w:rsidRPr="00D20BB3">
        <w:rPr>
          <w:color w:val="0D0D0D" w:themeColor="text1" w:themeTint="F2"/>
          <w:sz w:val="26"/>
          <w:szCs w:val="26"/>
        </w:rPr>
        <w:t xml:space="preserve">…. là nhóm vi khuẩn hay gặp, nhất là đối </w:t>
      </w:r>
      <w:r w:rsidRPr="00D20BB3">
        <w:rPr>
          <w:color w:val="0D0D0D" w:themeColor="text1" w:themeTint="F2"/>
          <w:spacing w:val="-21"/>
          <w:sz w:val="26"/>
          <w:szCs w:val="26"/>
        </w:rPr>
        <w:t xml:space="preserve">với </w:t>
      </w:r>
      <w:r w:rsidRPr="00D20BB3">
        <w:rPr>
          <w:color w:val="0D0D0D" w:themeColor="text1" w:themeTint="F2"/>
          <w:sz w:val="26"/>
          <w:szCs w:val="26"/>
        </w:rPr>
        <w:t>các chế phẩm được bảo quản</w:t>
      </w:r>
      <w:r w:rsidRPr="00D20BB3">
        <w:rPr>
          <w:color w:val="0D0D0D" w:themeColor="text1" w:themeTint="F2"/>
          <w:spacing w:val="-4"/>
          <w:sz w:val="26"/>
          <w:szCs w:val="26"/>
        </w:rPr>
        <w:t xml:space="preserve"> </w:t>
      </w:r>
      <w:r w:rsidRPr="00D20BB3">
        <w:rPr>
          <w:color w:val="0D0D0D" w:themeColor="text1" w:themeTint="F2"/>
          <w:sz w:val="26"/>
          <w:szCs w:val="26"/>
        </w:rPr>
        <w:t>lạnh.</w:t>
      </w:r>
    </w:p>
    <w:p w14:paraId="35F04C01" w14:textId="243B101E" w:rsidR="00D20BB3" w:rsidRPr="00D20BB3" w:rsidRDefault="00D20BB3" w:rsidP="00D20BB3">
      <w:pPr>
        <w:pStyle w:val="Heading2"/>
        <w:keepNext w:val="0"/>
        <w:keepLines w:val="0"/>
        <w:widowControl w:val="0"/>
        <w:numPr>
          <w:ilvl w:val="1"/>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Triệu chứng lâm sàng:</w:t>
      </w:r>
    </w:p>
    <w:p w14:paraId="5EA08725"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BN khi được truyền các chế phẩm bị nhiễm khuẩn có biểu hiện lâm sàng đi từ nhẹ đến nặng như: sốt, rét run, mẩn đỏ da, ngứa, đau bụng kiểu co thắt, đau cơ, suy thận… rất khó phân biệt được các biểu hiện lâm sàng của trình trạng nhiễm khuẩn với các phản ứng tán huyết hoặc không tán huyết truyền máu.</w:t>
      </w:r>
    </w:p>
    <w:p w14:paraId="4F6D8CE7"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Tuy nhiên, trình trạng lâm sàng của nhiễm khuẩn do truyền máu thường nặng hơn, xảy ra muộn hơn khi so sánh với phản ứng sốt không tán huyết do truyền máu; không có biểu hiện đái huyết sắc tố hoặc tán huyết trong lòng mạch như phản ứng tán</w:t>
      </w:r>
      <w:r w:rsidRPr="00D20BB3">
        <w:rPr>
          <w:color w:val="0D0D0D" w:themeColor="text1" w:themeTint="F2"/>
          <w:spacing w:val="-17"/>
          <w:sz w:val="26"/>
          <w:szCs w:val="26"/>
        </w:rPr>
        <w:t xml:space="preserve"> </w:t>
      </w:r>
      <w:r w:rsidRPr="00D20BB3">
        <w:rPr>
          <w:color w:val="0D0D0D" w:themeColor="text1" w:themeTint="F2"/>
          <w:sz w:val="26"/>
          <w:szCs w:val="26"/>
        </w:rPr>
        <w:t>huyết do truyền máu.</w:t>
      </w:r>
    </w:p>
    <w:p w14:paraId="38C35A6D" w14:textId="7EE6E126" w:rsidR="00D20BB3" w:rsidRPr="00D20BB3" w:rsidRDefault="00D20BB3" w:rsidP="00D20BB3">
      <w:pPr>
        <w:pStyle w:val="Heading2"/>
        <w:keepNext w:val="0"/>
        <w:keepLines w:val="0"/>
        <w:widowControl w:val="0"/>
        <w:numPr>
          <w:ilvl w:val="1"/>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Xử trí</w:t>
      </w:r>
      <w:r w:rsidRPr="00D20BB3">
        <w:rPr>
          <w:rFonts w:ascii="Times New Roman" w:hAnsi="Times New Roman" w:cs="Times New Roman"/>
          <w:b/>
          <w:color w:val="0D0D0D" w:themeColor="text1" w:themeTint="F2"/>
        </w:rPr>
        <w:t>:</w:t>
      </w:r>
    </w:p>
    <w:p w14:paraId="3970DFA4"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Khi nghĩ đến nhiễm khuẩn do truyền máu nếu trình trạng nhẹ hoặc trung bình, có thể xử trí bằng ngừng truyền máu, cấy máu bn, cấy máu trong túi máu và dây truyền máu .</w:t>
      </w:r>
    </w:p>
    <w:p w14:paraId="3A405A77"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lastRenderedPageBreak/>
        <w:t>Sử dụng kháng sinh tĩnh mạch. Nên dùng KS phổ rộng &amp; ưu tiên loại KS tác dụng tốt đối với loại VK Gr (-). Cần phối hợp KS ngay từ đầu.</w:t>
      </w:r>
    </w:p>
    <w:p w14:paraId="51DB506F"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Hydrocrtisol trị liệu cần được sử dụng sớm ngay từ đầu.</w:t>
      </w:r>
    </w:p>
    <w:p w14:paraId="65A99DEB"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Nếu BN có các dấu hiệu của shock nhiễm trùng thì ngoài các biện pháp như trên cần cấp cứu bn như một shock nhiễm trùng.</w:t>
      </w:r>
    </w:p>
    <w:p w14:paraId="371C3A48" w14:textId="77777777" w:rsidR="00D20BB3" w:rsidRPr="00D20BB3" w:rsidRDefault="00D20BB3" w:rsidP="00D20BB3">
      <w:pPr>
        <w:pStyle w:val="Heading2"/>
        <w:keepNext w:val="0"/>
        <w:keepLines w:val="0"/>
        <w:widowControl w:val="0"/>
        <w:numPr>
          <w:ilvl w:val="0"/>
          <w:numId w:val="36"/>
        </w:numPr>
        <w:tabs>
          <w:tab w:val="left" w:pos="1101"/>
        </w:tabs>
        <w:autoSpaceDE w:val="0"/>
        <w:autoSpaceDN w:val="0"/>
        <w:spacing w:before="0" w:line="360" w:lineRule="auto"/>
        <w:jc w:val="both"/>
        <w:rPr>
          <w:rFonts w:ascii="Times New Roman" w:hAnsi="Times New Roman" w:cs="Times New Roman"/>
          <w:color w:val="0D0D0D" w:themeColor="text1" w:themeTint="F2"/>
        </w:rPr>
      </w:pPr>
      <w:r w:rsidRPr="00D20BB3">
        <w:rPr>
          <w:rFonts w:ascii="Times New Roman" w:hAnsi="Times New Roman" w:cs="Times New Roman"/>
          <w:b/>
          <w:color w:val="0D0D0D" w:themeColor="text1" w:themeTint="F2"/>
        </w:rPr>
        <w:t>TỔN THƯƠNG PHỔI CẤP DO TRUYỀN MÁU</w:t>
      </w:r>
      <w:r w:rsidRPr="00D20BB3">
        <w:rPr>
          <w:rFonts w:ascii="Times New Roman" w:hAnsi="Times New Roman" w:cs="Times New Roman"/>
          <w:color w:val="0D0D0D" w:themeColor="text1" w:themeTint="F2"/>
        </w:rPr>
        <w:t xml:space="preserve"> (TRALI: transfusion related acute lung Injury)</w:t>
      </w:r>
    </w:p>
    <w:p w14:paraId="50F4A3F0"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Nguyên nhân của các phản ứng này thường do các kháng thể có trong huyết tuơng của các chế phẩm được truyền chống lại BC của bệnh nhân.</w:t>
      </w:r>
    </w:p>
    <w:p w14:paraId="5442087A"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Triệu chứng: TRALI thường xảy ra 4 giờ sau khi bắt đầu truyền máu. Bệnh nhân thường có dấu hiệu như phù phổi cấp (vì vậy TRALI còn được gọi là OAP không do tim mạch): sốt, rét run, tím tái , khó thở, HA tụt, mạch nhanh, phổi có các ran ẩm nhỏ hạt hai đáy phổi…</w:t>
      </w:r>
    </w:p>
    <w:p w14:paraId="044C0571"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XN khí máu thường thấy SaO2 giảm.</w:t>
      </w:r>
    </w:p>
    <w:p w14:paraId="737980B6"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X - quang phổi có những đám mờ rãi rác hai đáy phổi.</w:t>
      </w:r>
    </w:p>
    <w:p w14:paraId="174BBCF5"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Xử trí: ngừng truyền máu và điều trị như một trường hợp OAP. Trong các trường hợp này thuốc lợi tiểu không có tác dụng. Một số tác giả cũng khuyên nên sử dụng coticoide khi sử trí TRALI.</w:t>
      </w:r>
    </w:p>
    <w:p w14:paraId="4F9CB9C7" w14:textId="7A5879DE" w:rsidR="00D20BB3" w:rsidRPr="00D20BB3" w:rsidRDefault="00D20BB3" w:rsidP="00D20BB3">
      <w:pPr>
        <w:pStyle w:val="Heading2"/>
        <w:keepNext w:val="0"/>
        <w:keepLines w:val="0"/>
        <w:widowControl w:val="0"/>
        <w:numPr>
          <w:ilvl w:val="0"/>
          <w:numId w:val="36"/>
        </w:numPr>
        <w:tabs>
          <w:tab w:val="left" w:pos="1101"/>
        </w:tabs>
        <w:autoSpaceDE w:val="0"/>
        <w:autoSpaceDN w:val="0"/>
        <w:spacing w:before="0" w:line="360" w:lineRule="auto"/>
        <w:jc w:val="both"/>
        <w:rPr>
          <w:rFonts w:ascii="Times New Roman" w:hAnsi="Times New Roman" w:cs="Times New Roman"/>
          <w:b/>
          <w:color w:val="0D0D0D" w:themeColor="text1" w:themeTint="F2"/>
        </w:rPr>
      </w:pPr>
      <w:r w:rsidRPr="00D20BB3">
        <w:rPr>
          <w:rFonts w:ascii="Times New Roman" w:hAnsi="Times New Roman" w:cs="Times New Roman"/>
          <w:b/>
          <w:color w:val="0D0D0D" w:themeColor="text1" w:themeTint="F2"/>
        </w:rPr>
        <w:t>MỘT SỐ BIẾN CHỨNG KHI TRUYỀN MÁU KHỐI LƯỢNG LỚN</w:t>
      </w:r>
    </w:p>
    <w:p w14:paraId="4A8FD8AA" w14:textId="77777777" w:rsidR="00D20BB3" w:rsidRPr="00D20BB3" w:rsidRDefault="00D20BB3" w:rsidP="00D20BB3">
      <w:pPr>
        <w:pStyle w:val="BodyText"/>
        <w:spacing w:before="0" w:line="360" w:lineRule="auto"/>
        <w:ind w:left="0" w:right="116" w:firstLine="720"/>
        <w:rPr>
          <w:color w:val="0D0D0D" w:themeColor="text1" w:themeTint="F2"/>
          <w:sz w:val="26"/>
          <w:szCs w:val="26"/>
        </w:rPr>
      </w:pPr>
      <w:r w:rsidRPr="00D20BB3">
        <w:rPr>
          <w:color w:val="0D0D0D" w:themeColor="text1" w:themeTint="F2"/>
          <w:sz w:val="26"/>
          <w:szCs w:val="26"/>
        </w:rPr>
        <w:t>Truyền</w:t>
      </w:r>
      <w:r w:rsidRPr="00D20BB3">
        <w:rPr>
          <w:color w:val="0D0D0D" w:themeColor="text1" w:themeTint="F2"/>
          <w:spacing w:val="-9"/>
          <w:sz w:val="26"/>
          <w:szCs w:val="26"/>
        </w:rPr>
        <w:t xml:space="preserve"> </w:t>
      </w:r>
      <w:r w:rsidRPr="00D20BB3">
        <w:rPr>
          <w:color w:val="0D0D0D" w:themeColor="text1" w:themeTint="F2"/>
          <w:sz w:val="26"/>
          <w:szCs w:val="26"/>
        </w:rPr>
        <w:t>máu</w:t>
      </w:r>
      <w:r w:rsidRPr="00D20BB3">
        <w:rPr>
          <w:color w:val="0D0D0D" w:themeColor="text1" w:themeTint="F2"/>
          <w:spacing w:val="-11"/>
          <w:sz w:val="26"/>
          <w:szCs w:val="26"/>
        </w:rPr>
        <w:t xml:space="preserve"> </w:t>
      </w:r>
      <w:r w:rsidRPr="00D20BB3">
        <w:rPr>
          <w:color w:val="0D0D0D" w:themeColor="text1" w:themeTint="F2"/>
          <w:sz w:val="26"/>
          <w:szCs w:val="26"/>
        </w:rPr>
        <w:t>khối</w:t>
      </w:r>
      <w:r w:rsidRPr="00D20BB3">
        <w:rPr>
          <w:color w:val="0D0D0D" w:themeColor="text1" w:themeTint="F2"/>
          <w:spacing w:val="-12"/>
          <w:sz w:val="26"/>
          <w:szCs w:val="26"/>
        </w:rPr>
        <w:t xml:space="preserve"> </w:t>
      </w:r>
      <w:r w:rsidRPr="00D20BB3">
        <w:rPr>
          <w:color w:val="0D0D0D" w:themeColor="text1" w:themeTint="F2"/>
          <w:sz w:val="26"/>
          <w:szCs w:val="26"/>
        </w:rPr>
        <w:t>lượng</w:t>
      </w:r>
      <w:r w:rsidRPr="00D20BB3">
        <w:rPr>
          <w:color w:val="0D0D0D" w:themeColor="text1" w:themeTint="F2"/>
          <w:spacing w:val="-11"/>
          <w:sz w:val="26"/>
          <w:szCs w:val="26"/>
        </w:rPr>
        <w:t xml:space="preserve"> </w:t>
      </w:r>
      <w:r w:rsidRPr="00D20BB3">
        <w:rPr>
          <w:color w:val="0D0D0D" w:themeColor="text1" w:themeTint="F2"/>
          <w:sz w:val="26"/>
          <w:szCs w:val="26"/>
        </w:rPr>
        <w:t>lớn</w:t>
      </w:r>
      <w:r w:rsidRPr="00D20BB3">
        <w:rPr>
          <w:color w:val="0D0D0D" w:themeColor="text1" w:themeTint="F2"/>
          <w:spacing w:val="-8"/>
          <w:sz w:val="26"/>
          <w:szCs w:val="26"/>
        </w:rPr>
        <w:t xml:space="preserve"> </w:t>
      </w:r>
      <w:r w:rsidRPr="00D20BB3">
        <w:rPr>
          <w:color w:val="0D0D0D" w:themeColor="text1" w:themeTint="F2"/>
          <w:sz w:val="26"/>
          <w:szCs w:val="26"/>
        </w:rPr>
        <w:t>được</w:t>
      </w:r>
      <w:r w:rsidRPr="00D20BB3">
        <w:rPr>
          <w:color w:val="0D0D0D" w:themeColor="text1" w:themeTint="F2"/>
          <w:spacing w:val="-11"/>
          <w:sz w:val="26"/>
          <w:szCs w:val="26"/>
        </w:rPr>
        <w:t xml:space="preserve"> </w:t>
      </w:r>
      <w:r w:rsidRPr="00D20BB3">
        <w:rPr>
          <w:color w:val="0D0D0D" w:themeColor="text1" w:themeTint="F2"/>
          <w:sz w:val="26"/>
          <w:szCs w:val="26"/>
        </w:rPr>
        <w:t>định</w:t>
      </w:r>
      <w:r w:rsidRPr="00D20BB3">
        <w:rPr>
          <w:color w:val="0D0D0D" w:themeColor="text1" w:themeTint="F2"/>
          <w:spacing w:val="-11"/>
          <w:sz w:val="26"/>
          <w:szCs w:val="26"/>
        </w:rPr>
        <w:t xml:space="preserve"> </w:t>
      </w:r>
      <w:r w:rsidRPr="00D20BB3">
        <w:rPr>
          <w:color w:val="0D0D0D" w:themeColor="text1" w:themeTint="F2"/>
          <w:sz w:val="26"/>
          <w:szCs w:val="26"/>
        </w:rPr>
        <w:t>nghĩa</w:t>
      </w:r>
      <w:r w:rsidRPr="00D20BB3">
        <w:rPr>
          <w:color w:val="0D0D0D" w:themeColor="text1" w:themeTint="F2"/>
          <w:spacing w:val="-11"/>
          <w:sz w:val="26"/>
          <w:szCs w:val="26"/>
        </w:rPr>
        <w:t xml:space="preserve"> </w:t>
      </w:r>
      <w:r w:rsidRPr="00D20BB3">
        <w:rPr>
          <w:color w:val="0D0D0D" w:themeColor="text1" w:themeTint="F2"/>
          <w:sz w:val="26"/>
          <w:szCs w:val="26"/>
        </w:rPr>
        <w:t>là</w:t>
      </w:r>
      <w:r w:rsidRPr="00D20BB3">
        <w:rPr>
          <w:color w:val="0D0D0D" w:themeColor="text1" w:themeTint="F2"/>
          <w:spacing w:val="-12"/>
          <w:sz w:val="26"/>
          <w:szCs w:val="26"/>
        </w:rPr>
        <w:t xml:space="preserve"> </w:t>
      </w:r>
      <w:r w:rsidRPr="00D20BB3">
        <w:rPr>
          <w:color w:val="0D0D0D" w:themeColor="text1" w:themeTint="F2"/>
          <w:sz w:val="26"/>
          <w:szCs w:val="26"/>
        </w:rPr>
        <w:t>truyền</w:t>
      </w:r>
      <w:r w:rsidRPr="00D20BB3">
        <w:rPr>
          <w:color w:val="0D0D0D" w:themeColor="text1" w:themeTint="F2"/>
          <w:spacing w:val="-8"/>
          <w:sz w:val="26"/>
          <w:szCs w:val="26"/>
        </w:rPr>
        <w:t xml:space="preserve"> </w:t>
      </w:r>
      <w:r w:rsidRPr="00D20BB3">
        <w:rPr>
          <w:color w:val="0D0D0D" w:themeColor="text1" w:themeTint="F2"/>
          <w:sz w:val="26"/>
          <w:szCs w:val="26"/>
        </w:rPr>
        <w:t>cho</w:t>
      </w:r>
      <w:r w:rsidRPr="00D20BB3">
        <w:rPr>
          <w:color w:val="0D0D0D" w:themeColor="text1" w:themeTint="F2"/>
          <w:spacing w:val="-9"/>
          <w:sz w:val="26"/>
          <w:szCs w:val="26"/>
        </w:rPr>
        <w:t xml:space="preserve"> </w:t>
      </w:r>
      <w:r w:rsidRPr="00D20BB3">
        <w:rPr>
          <w:color w:val="0D0D0D" w:themeColor="text1" w:themeTint="F2"/>
          <w:sz w:val="26"/>
          <w:szCs w:val="26"/>
        </w:rPr>
        <w:t>BN</w:t>
      </w:r>
      <w:r w:rsidRPr="00D20BB3">
        <w:rPr>
          <w:color w:val="0D0D0D" w:themeColor="text1" w:themeTint="F2"/>
          <w:spacing w:val="-7"/>
          <w:sz w:val="26"/>
          <w:szCs w:val="26"/>
        </w:rPr>
        <w:t xml:space="preserve"> </w:t>
      </w:r>
      <w:r w:rsidRPr="00D20BB3">
        <w:rPr>
          <w:color w:val="0D0D0D" w:themeColor="text1" w:themeTint="F2"/>
          <w:sz w:val="26"/>
          <w:szCs w:val="26"/>
        </w:rPr>
        <w:t>một</w:t>
      </w:r>
      <w:r w:rsidRPr="00D20BB3">
        <w:rPr>
          <w:color w:val="0D0D0D" w:themeColor="text1" w:themeTint="F2"/>
          <w:spacing w:val="-11"/>
          <w:sz w:val="26"/>
          <w:szCs w:val="26"/>
        </w:rPr>
        <w:t xml:space="preserve"> </w:t>
      </w:r>
      <w:r w:rsidRPr="00D20BB3">
        <w:rPr>
          <w:color w:val="0D0D0D" w:themeColor="text1" w:themeTint="F2"/>
          <w:sz w:val="26"/>
          <w:szCs w:val="26"/>
        </w:rPr>
        <w:t>thể</w:t>
      </w:r>
      <w:r w:rsidRPr="00D20BB3">
        <w:rPr>
          <w:color w:val="0D0D0D" w:themeColor="text1" w:themeTint="F2"/>
          <w:spacing w:val="-12"/>
          <w:sz w:val="26"/>
          <w:szCs w:val="26"/>
        </w:rPr>
        <w:t xml:space="preserve"> </w:t>
      </w:r>
      <w:r w:rsidRPr="00D20BB3">
        <w:rPr>
          <w:color w:val="0D0D0D" w:themeColor="text1" w:themeTint="F2"/>
          <w:sz w:val="26"/>
          <w:szCs w:val="26"/>
        </w:rPr>
        <w:t>tích</w:t>
      </w:r>
      <w:r w:rsidRPr="00D20BB3">
        <w:rPr>
          <w:color w:val="0D0D0D" w:themeColor="text1" w:themeTint="F2"/>
          <w:spacing w:val="-8"/>
          <w:sz w:val="26"/>
          <w:szCs w:val="26"/>
        </w:rPr>
        <w:t xml:space="preserve"> </w:t>
      </w:r>
      <w:r w:rsidRPr="00D20BB3">
        <w:rPr>
          <w:color w:val="0D0D0D" w:themeColor="text1" w:themeTint="F2"/>
          <w:spacing w:val="-30"/>
          <w:sz w:val="26"/>
          <w:szCs w:val="26"/>
        </w:rPr>
        <w:t xml:space="preserve">máu </w:t>
      </w:r>
      <w:r w:rsidRPr="00D20BB3">
        <w:rPr>
          <w:color w:val="0D0D0D" w:themeColor="text1" w:themeTint="F2"/>
          <w:sz w:val="26"/>
          <w:szCs w:val="26"/>
        </w:rPr>
        <w:t>bằng hoặc lớn hơn thể tích máu toàn thể của BN trong thời gian 24 giờ. Các biến chứng do truyền máu khối lượng lớn là</w:t>
      </w:r>
      <w:r w:rsidRPr="00D20BB3">
        <w:rPr>
          <w:color w:val="0D0D0D" w:themeColor="text1" w:themeTint="F2"/>
          <w:spacing w:val="-15"/>
          <w:sz w:val="26"/>
          <w:szCs w:val="26"/>
        </w:rPr>
        <w:t xml:space="preserve"> </w:t>
      </w:r>
      <w:r w:rsidRPr="00D20BB3">
        <w:rPr>
          <w:color w:val="0D0D0D" w:themeColor="text1" w:themeTint="F2"/>
          <w:sz w:val="26"/>
          <w:szCs w:val="26"/>
        </w:rPr>
        <w:t>:</w:t>
      </w:r>
    </w:p>
    <w:p w14:paraId="0B77D5A4"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Nhiễm toan chuyển hoá.</w:t>
      </w:r>
    </w:p>
    <w:p w14:paraId="0F4BACED"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Tăng kali máu.</w:t>
      </w:r>
    </w:p>
    <w:p w14:paraId="6535CA5A"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Nhiễm độc citrate và giảm canxi máu.</w:t>
      </w:r>
    </w:p>
    <w:p w14:paraId="5BA0B8C2"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Giảm nặng các sợi huyết, tiểu cầu và các yếu tố đông máu.</w:t>
      </w:r>
    </w:p>
    <w:p w14:paraId="3FDCD10E"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Đông máu rãi rác trong lòng mạch.</w:t>
      </w:r>
    </w:p>
    <w:p w14:paraId="154CD31D"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t>Hạ thân nhiệt.</w:t>
      </w:r>
    </w:p>
    <w:p w14:paraId="3F4BCEE2" w14:textId="77777777" w:rsidR="00D20BB3" w:rsidRPr="00D20BB3" w:rsidRDefault="00D20BB3" w:rsidP="00D20BB3">
      <w:pPr>
        <w:pStyle w:val="BodyText"/>
        <w:numPr>
          <w:ilvl w:val="0"/>
          <w:numId w:val="40"/>
        </w:numPr>
        <w:spacing w:before="0" w:line="360" w:lineRule="auto"/>
        <w:ind w:right="115"/>
        <w:rPr>
          <w:color w:val="0D0D0D" w:themeColor="text1" w:themeTint="F2"/>
          <w:sz w:val="26"/>
          <w:szCs w:val="26"/>
        </w:rPr>
      </w:pPr>
      <w:r w:rsidRPr="00D20BB3">
        <w:rPr>
          <w:color w:val="0D0D0D" w:themeColor="text1" w:themeTint="F2"/>
          <w:sz w:val="26"/>
          <w:szCs w:val="26"/>
        </w:rPr>
        <w:lastRenderedPageBreak/>
        <w:t>Khi bắt buộc truyền máu khối lượng lớn, cần theo dõi chặt chẽ trình trạng lâm sàng của BN cũng như các XN có liên quan đến các biến chứng trên để có thể xử trí kịp thời. Tuỳ theo từng loại biến chứng mà có biện pháp xử trí thích hợp.</w:t>
      </w:r>
    </w:p>
    <w:p w14:paraId="1E90D8BF" w14:textId="77777777" w:rsidR="00693713" w:rsidRPr="00D20BB3" w:rsidRDefault="00693713" w:rsidP="00693713">
      <w:pPr>
        <w:pStyle w:val="BodyText"/>
        <w:spacing w:before="0" w:line="360" w:lineRule="auto"/>
        <w:ind w:right="266"/>
        <w:rPr>
          <w:color w:val="0D0D0D" w:themeColor="text1" w:themeTint="F2"/>
          <w:sz w:val="26"/>
          <w:szCs w:val="26"/>
        </w:rPr>
      </w:pPr>
    </w:p>
    <w:p w14:paraId="06C69F8F" w14:textId="089D88AC" w:rsidR="00693713" w:rsidRPr="00BA4876" w:rsidRDefault="00693713" w:rsidP="00693713">
      <w:pPr>
        <w:pStyle w:val="BodyText"/>
        <w:spacing w:before="0" w:line="360" w:lineRule="auto"/>
        <w:ind w:right="266"/>
        <w:rPr>
          <w:sz w:val="26"/>
          <w:szCs w:val="26"/>
        </w:rPr>
        <w:sectPr w:rsidR="00693713" w:rsidRPr="00BA4876" w:rsidSect="009C2F94">
          <w:headerReference w:type="even" r:id="rId8"/>
          <w:headerReference w:type="default" r:id="rId9"/>
          <w:footerReference w:type="even" r:id="rId10"/>
          <w:footerReference w:type="default" r:id="rId11"/>
          <w:headerReference w:type="first" r:id="rId12"/>
          <w:footerReference w:type="first" r:id="rId13"/>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4"/>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D54E" w14:textId="77777777" w:rsidR="0023487B" w:rsidRDefault="00234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03C3D64A"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D20BB3">
              <w:rPr>
                <w:b/>
                <w:bCs/>
                <w:szCs w:val="24"/>
              </w:rPr>
              <w:t>5</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CED1" w14:textId="77777777" w:rsidR="0023487B" w:rsidRDefault="00234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C283" w14:textId="77777777" w:rsidR="0023487B" w:rsidRDefault="00234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D20BB3">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092FBA53">
                <wp:simplePos x="0" y="0"/>
                <wp:positionH relativeFrom="margin">
                  <wp:posOffset>112395</wp:posOffset>
                </wp:positionH>
                <wp:positionV relativeFrom="paragraph">
                  <wp:posOffset>117475</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B2040D" w:rsidRDefault="00353AF2" w:rsidP="00454288">
          <w:pPr>
            <w:spacing w:after="20"/>
            <w:jc w:val="center"/>
            <w:rPr>
              <w:b/>
              <w:noProof/>
              <w:sz w:val="28"/>
              <w:szCs w:val="28"/>
              <w:lang w:val="fr-FR"/>
            </w:rPr>
          </w:pPr>
          <w:r w:rsidRPr="00B2040D">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B2040D" w:rsidRDefault="00353AF2" w:rsidP="00454288">
          <w:pPr>
            <w:spacing w:after="20"/>
            <w:rPr>
              <w:noProof/>
              <w:sz w:val="18"/>
            </w:rPr>
          </w:pPr>
          <w:r w:rsidRPr="00B2040D">
            <w:rPr>
              <w:noProof/>
              <w:sz w:val="18"/>
            </w:rPr>
            <w:t>Mã số tài liệu:</w:t>
          </w:r>
        </w:p>
        <w:p w14:paraId="2427FA91" w14:textId="248DDC9D" w:rsidR="00353AF2" w:rsidRPr="0091680D" w:rsidRDefault="00353AF2" w:rsidP="008E06EF">
          <w:pPr>
            <w:spacing w:after="20"/>
            <w:jc w:val="center"/>
            <w:rPr>
              <w:b/>
              <w:noProof/>
              <w:sz w:val="18"/>
            </w:rPr>
          </w:pPr>
          <w:r w:rsidRPr="0091680D">
            <w:rPr>
              <w:b/>
              <w:noProof/>
              <w:sz w:val="18"/>
            </w:rPr>
            <w:t>PRO-MO-</w:t>
          </w:r>
          <w:r w:rsidR="00B2040D">
            <w:rPr>
              <w:b/>
              <w:noProof/>
              <w:sz w:val="18"/>
            </w:rPr>
            <w:t>ANE</w:t>
          </w:r>
          <w:r w:rsidRPr="0091680D">
            <w:rPr>
              <w:b/>
              <w:noProof/>
              <w:sz w:val="18"/>
            </w:rPr>
            <w:t>-00</w:t>
          </w:r>
          <w:r w:rsidR="00D20BB3">
            <w:rPr>
              <w:b/>
              <w:noProof/>
              <w:sz w:val="18"/>
            </w:rPr>
            <w:t>7</w:t>
          </w:r>
        </w:p>
      </w:tc>
    </w:tr>
    <w:tr w:rsidR="00353AF2" w:rsidRPr="00D031C0" w14:paraId="149AF2C2" w14:textId="77777777" w:rsidTr="00D20BB3">
      <w:trPr>
        <w:cantSplit/>
        <w:trHeight w:val="20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24F9354C" w14:textId="77777777" w:rsidR="00D20BB3" w:rsidRDefault="00D20BB3" w:rsidP="00D20BB3">
          <w:pPr>
            <w:pStyle w:val="Heading1"/>
            <w:spacing w:before="0" w:line="276" w:lineRule="auto"/>
            <w:jc w:val="center"/>
            <w:rPr>
              <w:rFonts w:ascii="Times New Roman" w:hAnsi="Times New Roman" w:cs="Times New Roman"/>
              <w:b/>
              <w:noProof/>
              <w:color w:val="auto"/>
            </w:rPr>
          </w:pPr>
          <w:r>
            <w:rPr>
              <w:rFonts w:ascii="Times New Roman" w:hAnsi="Times New Roman" w:cs="Times New Roman"/>
              <w:b/>
              <w:noProof/>
              <w:color w:val="auto"/>
            </w:rPr>
            <w:t xml:space="preserve">CÁC TAI BIẾN DO </w:t>
          </w:r>
        </w:p>
        <w:p w14:paraId="155269D7" w14:textId="30DCE2E5" w:rsidR="00353AF2" w:rsidRPr="00B27EA6" w:rsidRDefault="00D20BB3" w:rsidP="00D20BB3">
          <w:pPr>
            <w:pStyle w:val="Heading1"/>
            <w:spacing w:before="0" w:line="276" w:lineRule="auto"/>
            <w:jc w:val="center"/>
            <w:rPr>
              <w:rFonts w:ascii="Times New Roman" w:hAnsi="Times New Roman" w:cs="Times New Roman"/>
              <w:b/>
            </w:rPr>
          </w:pPr>
          <w:r>
            <w:rPr>
              <w:rFonts w:ascii="Times New Roman" w:hAnsi="Times New Roman" w:cs="Times New Roman"/>
              <w:b/>
              <w:noProof/>
              <w:color w:val="auto"/>
            </w:rPr>
            <w:t>TRUYỀN MÁU SỚM</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B2040D" w:rsidRDefault="00353AF2" w:rsidP="00454288">
          <w:pPr>
            <w:spacing w:after="20"/>
            <w:rPr>
              <w:noProof/>
              <w:sz w:val="18"/>
            </w:rPr>
          </w:pPr>
          <w:r w:rsidRPr="00B2040D">
            <w:rPr>
              <w:noProof/>
              <w:sz w:val="18"/>
            </w:rPr>
            <w:t>Phiên bản: 00</w:t>
          </w:r>
        </w:p>
      </w:tc>
    </w:tr>
    <w:tr w:rsidR="00353AF2" w14:paraId="32D68E98" w14:textId="77777777" w:rsidTr="00D20BB3">
      <w:trPr>
        <w:cantSplit/>
        <w:trHeight w:val="23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57312A50" w:rsidR="00353AF2" w:rsidRPr="00B2040D" w:rsidRDefault="00353AF2" w:rsidP="00454288">
          <w:pPr>
            <w:spacing w:after="20"/>
            <w:rPr>
              <w:noProof/>
              <w:sz w:val="18"/>
            </w:rPr>
          </w:pPr>
          <w:r w:rsidRPr="00B2040D">
            <w:rPr>
              <w:noProof/>
              <w:sz w:val="18"/>
            </w:rPr>
            <w:t xml:space="preserve">Ngày hiệu lực: </w:t>
          </w:r>
          <w:r w:rsidR="00B2040D" w:rsidRPr="00B2040D">
            <w:rPr>
              <w:noProof/>
              <w:sz w:val="18"/>
            </w:rPr>
            <w:t>15</w:t>
          </w:r>
          <w:r w:rsidRPr="00B2040D">
            <w:rPr>
              <w:noProof/>
              <w:sz w:val="18"/>
            </w:rPr>
            <w:t>/1</w:t>
          </w:r>
          <w:r w:rsidR="00B2040D" w:rsidRPr="00B2040D">
            <w:rPr>
              <w:noProof/>
              <w:sz w:val="18"/>
            </w:rPr>
            <w:t>1</w:t>
          </w:r>
          <w:r w:rsidRPr="00B2040D">
            <w:rPr>
              <w:noProof/>
              <w:sz w:val="18"/>
            </w:rPr>
            <w:t>/2022</w:t>
          </w:r>
        </w:p>
      </w:tc>
    </w:tr>
    <w:tr w:rsidR="00353AF2" w:rsidRPr="00E456F3" w14:paraId="613D3A23" w14:textId="77777777" w:rsidTr="00D20BB3">
      <w:trPr>
        <w:cantSplit/>
        <w:trHeight w:val="11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6112496B" w:rsidR="00353AF2" w:rsidRPr="00B2040D" w:rsidRDefault="00353AF2" w:rsidP="00454288">
          <w:pPr>
            <w:spacing w:after="20"/>
            <w:rPr>
              <w:noProof/>
              <w:sz w:val="16"/>
            </w:rPr>
          </w:pPr>
          <w:r w:rsidRPr="00B2040D">
            <w:rPr>
              <w:noProof/>
              <w:sz w:val="18"/>
            </w:rPr>
            <w:t xml:space="preserve">Số trang: </w:t>
          </w:r>
          <w:r w:rsidR="0023487B">
            <w:rPr>
              <w:noProof/>
              <w:sz w:val="18"/>
            </w:rPr>
            <w:t>05</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4A1F" w14:textId="77777777" w:rsidR="0023487B" w:rsidRDefault="002348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301C50C9"/>
    <w:multiLevelType w:val="hybridMultilevel"/>
    <w:tmpl w:val="CFAA5EB2"/>
    <w:lvl w:ilvl="0" w:tplc="AC6C6160">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F0A7F"/>
    <w:multiLevelType w:val="hybridMultilevel"/>
    <w:tmpl w:val="BBDA5084"/>
    <w:lvl w:ilvl="0" w:tplc="AC6C6160">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2DC0B8D"/>
    <w:multiLevelType w:val="hybridMultilevel"/>
    <w:tmpl w:val="82324AE8"/>
    <w:lvl w:ilvl="0" w:tplc="AC6C6160">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8849D1"/>
    <w:multiLevelType w:val="hybridMultilevel"/>
    <w:tmpl w:val="1BA4CEA4"/>
    <w:lvl w:ilvl="0" w:tplc="AC6C6160">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5"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7"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8"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9" w15:restartNumberingAfterBreak="0">
    <w:nsid w:val="7B791478"/>
    <w:multiLevelType w:val="multilevel"/>
    <w:tmpl w:val="44E46818"/>
    <w:lvl w:ilvl="0">
      <w:start w:val="1"/>
      <w:numFmt w:val="decimal"/>
      <w:suff w:val="space"/>
      <w:lvlText w:val="%1."/>
      <w:lvlJc w:val="left"/>
      <w:pPr>
        <w:ind w:left="360" w:hanging="360"/>
      </w:pPr>
      <w:rPr>
        <w:rFonts w:hint="default"/>
        <w:b/>
        <w:bCs/>
        <w:spacing w:val="-1"/>
        <w:w w:val="99"/>
        <w:sz w:val="26"/>
        <w:szCs w:val="26"/>
        <w:lang w:val="vi" w:eastAsia="en-US" w:bidi="ar-SA"/>
      </w:rPr>
    </w:lvl>
    <w:lvl w:ilvl="1">
      <w:start w:val="1"/>
      <w:numFmt w:val="decimal"/>
      <w:lvlText w:val="%1.%2."/>
      <w:lvlJc w:val="left"/>
      <w:pPr>
        <w:ind w:left="792" w:hanging="432"/>
      </w:pPr>
      <w:rPr>
        <w:rFonts w:hint="default"/>
        <w:b/>
        <w:bCs/>
        <w:w w:val="99"/>
        <w:sz w:val="26"/>
        <w:szCs w:val="26"/>
        <w:lang w:val="vi" w:eastAsia="en-US" w:bidi="ar-SA"/>
      </w:rPr>
    </w:lvl>
    <w:lvl w:ilvl="2">
      <w:start w:val="1"/>
      <w:numFmt w:val="decimal"/>
      <w:lvlText w:val="%1.%2.%3."/>
      <w:lvlJc w:val="left"/>
      <w:pPr>
        <w:ind w:left="1224" w:hanging="504"/>
      </w:pPr>
      <w:rPr>
        <w:rFonts w:hint="default"/>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num w:numId="1">
    <w:abstractNumId w:val="8"/>
  </w:num>
  <w:num w:numId="2">
    <w:abstractNumId w:val="7"/>
  </w:num>
  <w:num w:numId="3">
    <w:abstractNumId w:val="31"/>
  </w:num>
  <w:num w:numId="4">
    <w:abstractNumId w:val="34"/>
  </w:num>
  <w:num w:numId="5">
    <w:abstractNumId w:val="25"/>
  </w:num>
  <w:num w:numId="6">
    <w:abstractNumId w:val="22"/>
  </w:num>
  <w:num w:numId="7">
    <w:abstractNumId w:val="9"/>
  </w:num>
  <w:num w:numId="8">
    <w:abstractNumId w:val="33"/>
  </w:num>
  <w:num w:numId="9">
    <w:abstractNumId w:val="4"/>
  </w:num>
  <w:num w:numId="10">
    <w:abstractNumId w:val="0"/>
  </w:num>
  <w:num w:numId="11">
    <w:abstractNumId w:val="1"/>
  </w:num>
  <w:num w:numId="12">
    <w:abstractNumId w:val="37"/>
  </w:num>
  <w:num w:numId="13">
    <w:abstractNumId w:val="30"/>
  </w:num>
  <w:num w:numId="14">
    <w:abstractNumId w:val="32"/>
  </w:num>
  <w:num w:numId="15">
    <w:abstractNumId w:val="38"/>
  </w:num>
  <w:num w:numId="16">
    <w:abstractNumId w:val="5"/>
  </w:num>
  <w:num w:numId="17">
    <w:abstractNumId w:val="16"/>
  </w:num>
  <w:num w:numId="18">
    <w:abstractNumId w:val="36"/>
  </w:num>
  <w:num w:numId="19">
    <w:abstractNumId w:val="6"/>
  </w:num>
  <w:num w:numId="20">
    <w:abstractNumId w:val="2"/>
  </w:num>
  <w:num w:numId="21">
    <w:abstractNumId w:val="11"/>
  </w:num>
  <w:num w:numId="22">
    <w:abstractNumId w:val="15"/>
  </w:num>
  <w:num w:numId="23">
    <w:abstractNumId w:val="21"/>
  </w:num>
  <w:num w:numId="24">
    <w:abstractNumId w:val="26"/>
  </w:num>
  <w:num w:numId="25">
    <w:abstractNumId w:val="10"/>
  </w:num>
  <w:num w:numId="26">
    <w:abstractNumId w:val="24"/>
  </w:num>
  <w:num w:numId="27">
    <w:abstractNumId w:val="23"/>
  </w:num>
  <w:num w:numId="28">
    <w:abstractNumId w:val="12"/>
  </w:num>
  <w:num w:numId="29">
    <w:abstractNumId w:val="20"/>
  </w:num>
  <w:num w:numId="30">
    <w:abstractNumId w:val="14"/>
  </w:num>
  <w:num w:numId="31">
    <w:abstractNumId w:val="35"/>
  </w:num>
  <w:num w:numId="32">
    <w:abstractNumId w:val="13"/>
  </w:num>
  <w:num w:numId="33">
    <w:abstractNumId w:val="28"/>
  </w:num>
  <w:num w:numId="34">
    <w:abstractNumId w:val="19"/>
  </w:num>
  <w:num w:numId="35">
    <w:abstractNumId w:val="3"/>
  </w:num>
  <w:num w:numId="36">
    <w:abstractNumId w:val="39"/>
  </w:num>
  <w:num w:numId="37">
    <w:abstractNumId w:val="17"/>
  </w:num>
  <w:num w:numId="38">
    <w:abstractNumId w:val="29"/>
  </w:num>
  <w:num w:numId="39">
    <w:abstractNumId w:val="2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31B11"/>
    <w:rsid w:val="001A6B73"/>
    <w:rsid w:val="001D1FB0"/>
    <w:rsid w:val="001D7A59"/>
    <w:rsid w:val="001F7A3C"/>
    <w:rsid w:val="00217816"/>
    <w:rsid w:val="0023487B"/>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0508D"/>
    <w:rsid w:val="0091680D"/>
    <w:rsid w:val="00943209"/>
    <w:rsid w:val="009C2F94"/>
    <w:rsid w:val="009C6210"/>
    <w:rsid w:val="00A13EC1"/>
    <w:rsid w:val="00A37739"/>
    <w:rsid w:val="00A44621"/>
    <w:rsid w:val="00B2040D"/>
    <w:rsid w:val="00B27EA6"/>
    <w:rsid w:val="00B671DD"/>
    <w:rsid w:val="00BA4876"/>
    <w:rsid w:val="00BD4127"/>
    <w:rsid w:val="00BF60DB"/>
    <w:rsid w:val="00C823A1"/>
    <w:rsid w:val="00C82BEB"/>
    <w:rsid w:val="00D031C0"/>
    <w:rsid w:val="00D20BB3"/>
    <w:rsid w:val="00D5611B"/>
    <w:rsid w:val="00DA7DB7"/>
    <w:rsid w:val="00DC4773"/>
    <w:rsid w:val="00DD6A51"/>
    <w:rsid w:val="00E14DB6"/>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0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20B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846D-674D-4F77-988F-F07A47B1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2022-11-02T09:09:00Z</dcterms:created>
  <dcterms:modified xsi:type="dcterms:W3CDTF">2022-11-02T09:14:00Z</dcterms:modified>
</cp:coreProperties>
</file>