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2B40" w14:textId="6B9E39FB" w:rsidR="00F90F39" w:rsidRPr="00F90F39" w:rsidRDefault="00F90F39" w:rsidP="00F90F39">
      <w:pPr>
        <w:pStyle w:val="ListParagraph"/>
        <w:numPr>
          <w:ilvl w:val="0"/>
          <w:numId w:val="39"/>
        </w:numPr>
        <w:spacing w:after="0" w:line="360" w:lineRule="auto"/>
        <w:jc w:val="both"/>
        <w:rPr>
          <w:rFonts w:cs="Times New Roman"/>
          <w:b/>
          <w:bCs/>
          <w:sz w:val="26"/>
          <w:szCs w:val="26"/>
        </w:rPr>
      </w:pPr>
      <w:r w:rsidRPr="00F90F39">
        <w:rPr>
          <w:rFonts w:cs="Times New Roman"/>
          <w:b/>
          <w:bCs/>
          <w:sz w:val="26"/>
          <w:szCs w:val="26"/>
        </w:rPr>
        <w:t>ĐẠI CƯƠNG</w:t>
      </w:r>
    </w:p>
    <w:p w14:paraId="5E9F16C2" w14:textId="77777777" w:rsidR="00F90F39" w:rsidRPr="00F90F39" w:rsidRDefault="00F90F39" w:rsidP="00F90F39">
      <w:pPr>
        <w:pStyle w:val="ListParagraph"/>
        <w:spacing w:after="0" w:line="360" w:lineRule="auto"/>
        <w:ind w:left="0" w:firstLine="720"/>
        <w:jc w:val="both"/>
        <w:rPr>
          <w:rFonts w:cs="Times New Roman"/>
          <w:color w:val="000000"/>
          <w:sz w:val="26"/>
          <w:szCs w:val="26"/>
        </w:rPr>
      </w:pPr>
      <w:r w:rsidRPr="00F90F39">
        <w:rPr>
          <w:rFonts w:cs="Times New Roman"/>
          <w:color w:val="000000"/>
          <w:sz w:val="26"/>
          <w:szCs w:val="26"/>
        </w:rPr>
        <w:t>Bệnh lý cao huyết áp rất hay gặp trên các BN phẫu thuật và hầu hết đều đã được điều trị các thuốc hạ huyết áp trước đó. Tiếp tục sử dụng, ngừng thuốc hay điều chỉnh liều thích hợp cũng như các vấn đề ảnh hưởng đến quá trình gây mê cần phải được cân nhắc tuỳ theo mỗi loại thuốc khác nhau.</w:t>
      </w:r>
    </w:p>
    <w:p w14:paraId="5A3CFA33" w14:textId="6EF79D73" w:rsidR="00F90F39" w:rsidRPr="00F90F39" w:rsidRDefault="00F90F39" w:rsidP="00F90F39">
      <w:pPr>
        <w:spacing w:after="0" w:line="360" w:lineRule="auto"/>
        <w:ind w:firstLine="720"/>
        <w:jc w:val="center"/>
        <w:rPr>
          <w:rFonts w:cs="Times New Roman"/>
          <w:b/>
          <w:bCs/>
          <w:color w:val="000000"/>
          <w:sz w:val="26"/>
          <w:szCs w:val="26"/>
        </w:rPr>
      </w:pPr>
      <w:r w:rsidRPr="00F90F39">
        <w:rPr>
          <w:rFonts w:cs="Times New Roman"/>
          <w:b/>
          <w:bCs/>
          <w:color w:val="000000"/>
          <w:sz w:val="26"/>
          <w:szCs w:val="26"/>
        </w:rPr>
        <w:t>Tiêu chuẩn chẩn đoán THA theo ISH 2020</w:t>
      </w:r>
    </w:p>
    <w:tbl>
      <w:tblPr>
        <w:tblW w:w="5000" w:type="pct"/>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49"/>
        <w:gridCol w:w="4851"/>
      </w:tblGrid>
      <w:tr w:rsidR="00F90F39" w:rsidRPr="00F90F39" w14:paraId="63F49250" w14:textId="77777777" w:rsidTr="00313E29">
        <w:trPr>
          <w:trHeight w:val="2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70576618"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Tiêu chí xác định tăng huyết áp dựa trên đo huyết áp phòng khám, đo huyết áp lưu động (ABPM) và đo huyết áp tại nhà (HBPM)</w:t>
            </w:r>
          </w:p>
        </w:tc>
      </w:tr>
      <w:tr w:rsidR="00F90F39" w:rsidRPr="00F90F39" w14:paraId="05E6B674" w14:textId="77777777" w:rsidTr="00313E29">
        <w:trPr>
          <w:trHeight w:val="20"/>
          <w:jc w:val="center"/>
        </w:trPr>
        <w:tc>
          <w:tcPr>
            <w:tcW w:w="2550"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389E00F9"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Huyết áp</w:t>
            </w:r>
          </w:p>
        </w:tc>
        <w:tc>
          <w:tcPr>
            <w:tcW w:w="2400"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2098183E"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HATT/HATTr, mmHg</w:t>
            </w:r>
          </w:p>
        </w:tc>
      </w:tr>
      <w:tr w:rsidR="00F90F39" w:rsidRPr="00F90F39" w14:paraId="47A8AAE4" w14:textId="77777777" w:rsidTr="00313E29">
        <w:trPr>
          <w:trHeight w:val="20"/>
          <w:jc w:val="center"/>
        </w:trPr>
        <w:tc>
          <w:tcPr>
            <w:tcW w:w="2550"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7EF22EE4"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Huyết áp phòng khám</w:t>
            </w:r>
          </w:p>
        </w:tc>
        <w:tc>
          <w:tcPr>
            <w:tcW w:w="2400"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2BFDEE38"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≥140 và/ hoặc≥90</w:t>
            </w:r>
          </w:p>
        </w:tc>
      </w:tr>
      <w:tr w:rsidR="00F90F39" w:rsidRPr="00F90F39" w14:paraId="27039F60" w14:textId="77777777" w:rsidTr="00313E29">
        <w:trPr>
          <w:trHeight w:val="20"/>
          <w:jc w:val="center"/>
        </w:trPr>
        <w:tc>
          <w:tcPr>
            <w:tcW w:w="2550"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2CB0D0C9"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Theo dõi huyết áp lưu động (HALĐ)</w:t>
            </w:r>
          </w:p>
        </w:tc>
        <w:tc>
          <w:tcPr>
            <w:tcW w:w="2400"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16466E56"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 </w:t>
            </w:r>
          </w:p>
        </w:tc>
      </w:tr>
      <w:tr w:rsidR="00F90F39" w:rsidRPr="00F90F39" w14:paraId="3010BDAF" w14:textId="77777777" w:rsidTr="00313E29">
        <w:trPr>
          <w:trHeight w:val="20"/>
          <w:jc w:val="center"/>
        </w:trPr>
        <w:tc>
          <w:tcPr>
            <w:tcW w:w="2550"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51060050"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Trung bình 24h</w:t>
            </w:r>
          </w:p>
        </w:tc>
        <w:tc>
          <w:tcPr>
            <w:tcW w:w="2400"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E46E01D"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≥130 và/ hoặc ≥80</w:t>
            </w:r>
          </w:p>
        </w:tc>
      </w:tr>
      <w:tr w:rsidR="00F90F39" w:rsidRPr="00F90F39" w14:paraId="3E8E9691" w14:textId="77777777" w:rsidTr="00313E29">
        <w:trPr>
          <w:trHeight w:val="20"/>
          <w:jc w:val="center"/>
        </w:trPr>
        <w:tc>
          <w:tcPr>
            <w:tcW w:w="2550"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0D49B3E0" w14:textId="2C60308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Trung bình ban ngày (hoặc lúc thức)</w:t>
            </w:r>
          </w:p>
        </w:tc>
        <w:tc>
          <w:tcPr>
            <w:tcW w:w="2400"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5F864EEC"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≥135 và/ hoặc≥85</w:t>
            </w:r>
          </w:p>
        </w:tc>
      </w:tr>
      <w:tr w:rsidR="00F90F39" w:rsidRPr="00F90F39" w14:paraId="0D7F6FE2" w14:textId="77777777" w:rsidTr="00313E29">
        <w:trPr>
          <w:trHeight w:val="20"/>
          <w:jc w:val="center"/>
        </w:trPr>
        <w:tc>
          <w:tcPr>
            <w:tcW w:w="2550"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7F33028D" w14:textId="01326651"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Trung bình ban đêm (hoặc lúc ngủ)</w:t>
            </w:r>
          </w:p>
        </w:tc>
        <w:tc>
          <w:tcPr>
            <w:tcW w:w="2400"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2F5DF2B"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≥120 và/ hoặc≥70</w:t>
            </w:r>
          </w:p>
        </w:tc>
      </w:tr>
      <w:tr w:rsidR="00F90F39" w:rsidRPr="00F90F39" w14:paraId="012BAE6B" w14:textId="77777777" w:rsidTr="00313E29">
        <w:trPr>
          <w:trHeight w:val="20"/>
          <w:jc w:val="center"/>
        </w:trPr>
        <w:tc>
          <w:tcPr>
            <w:tcW w:w="2550"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CF3DCDB"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Theo dõi huyết áp tại nhà</w:t>
            </w:r>
          </w:p>
        </w:tc>
        <w:tc>
          <w:tcPr>
            <w:tcW w:w="2400"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26CC0C2"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≥135 và/ hoặc ≥85</w:t>
            </w:r>
          </w:p>
        </w:tc>
      </w:tr>
    </w:tbl>
    <w:p w14:paraId="60FEF8EE" w14:textId="77777777" w:rsidR="00F90F39" w:rsidRDefault="00F90F39" w:rsidP="00F90F39">
      <w:pPr>
        <w:pStyle w:val="ListParagraph"/>
        <w:spacing w:after="0" w:line="360" w:lineRule="auto"/>
        <w:ind w:left="0" w:firstLine="720"/>
        <w:jc w:val="center"/>
        <w:rPr>
          <w:rFonts w:cs="Times New Roman"/>
          <w:b/>
          <w:bCs/>
          <w:color w:val="000000"/>
          <w:sz w:val="26"/>
          <w:szCs w:val="26"/>
        </w:rPr>
      </w:pPr>
    </w:p>
    <w:p w14:paraId="2D41304D" w14:textId="058BD88B" w:rsidR="00F90F39" w:rsidRPr="00F90F39" w:rsidRDefault="00F90F39" w:rsidP="00F90F39">
      <w:pPr>
        <w:pStyle w:val="ListParagraph"/>
        <w:spacing w:after="0" w:line="360" w:lineRule="auto"/>
        <w:ind w:left="0" w:firstLine="720"/>
        <w:jc w:val="center"/>
        <w:rPr>
          <w:rFonts w:cs="Times New Roman"/>
          <w:b/>
          <w:bCs/>
          <w:color w:val="000000"/>
          <w:sz w:val="26"/>
          <w:szCs w:val="26"/>
        </w:rPr>
      </w:pPr>
      <w:r w:rsidRPr="00F90F39">
        <w:rPr>
          <w:rFonts w:cs="Times New Roman"/>
          <w:b/>
          <w:bCs/>
          <w:color w:val="000000"/>
          <w:sz w:val="26"/>
          <w:szCs w:val="26"/>
        </w:rPr>
        <w:t>Phân độ tăng huyết áp theo Hội Tăng huyết áp thế giới 2020</w:t>
      </w:r>
    </w:p>
    <w:tbl>
      <w:tblPr>
        <w:tblW w:w="5000" w:type="pct"/>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0"/>
        <w:gridCol w:w="2370"/>
        <w:gridCol w:w="1487"/>
        <w:gridCol w:w="2883"/>
      </w:tblGrid>
      <w:tr w:rsidR="00F90F39" w:rsidRPr="00F90F39" w14:paraId="0AD2CEBE" w14:textId="77777777" w:rsidTr="00313E29">
        <w:trPr>
          <w:trHeight w:val="57"/>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38E6D6FF" w14:textId="77777777" w:rsidR="00F90F39" w:rsidRPr="00F90F39" w:rsidRDefault="00F90F39" w:rsidP="00F90F39">
            <w:pPr>
              <w:spacing w:after="0" w:line="360" w:lineRule="auto"/>
              <w:jc w:val="both"/>
              <w:rPr>
                <w:rFonts w:cs="Times New Roman"/>
                <w:b/>
                <w:bCs/>
                <w:color w:val="000000"/>
                <w:sz w:val="26"/>
                <w:szCs w:val="26"/>
              </w:rPr>
            </w:pPr>
            <w:r w:rsidRPr="00F90F39">
              <w:rPr>
                <w:rFonts w:cs="Times New Roman"/>
                <w:b/>
                <w:bCs/>
                <w:color w:val="000000"/>
                <w:sz w:val="26"/>
                <w:szCs w:val="26"/>
              </w:rPr>
              <w:t>Phân độ huyết áp dựa trên đo huyết áp phòng khám</w:t>
            </w:r>
          </w:p>
        </w:tc>
      </w:tr>
      <w:tr w:rsidR="00F90F39" w:rsidRPr="00F90F39" w14:paraId="03C909D0" w14:textId="77777777" w:rsidTr="00313E29">
        <w:trPr>
          <w:trHeight w:val="57"/>
          <w:jc w:val="center"/>
        </w:trPr>
        <w:tc>
          <w:tcPr>
            <w:tcW w:w="1596"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5451FF93"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 </w:t>
            </w:r>
          </w:p>
        </w:tc>
        <w:tc>
          <w:tcPr>
            <w:tcW w:w="1197"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8C69F37" w14:textId="77777777" w:rsidR="00F90F39" w:rsidRPr="00F90F39" w:rsidRDefault="00F90F39" w:rsidP="00F90F39">
            <w:pPr>
              <w:spacing w:after="0" w:line="360" w:lineRule="auto"/>
              <w:jc w:val="both"/>
              <w:rPr>
                <w:rFonts w:cs="Times New Roman"/>
                <w:b/>
                <w:bCs/>
                <w:color w:val="000000"/>
                <w:sz w:val="26"/>
                <w:szCs w:val="26"/>
              </w:rPr>
            </w:pPr>
            <w:r w:rsidRPr="00F90F39">
              <w:rPr>
                <w:rFonts w:cs="Times New Roman"/>
                <w:b/>
                <w:bCs/>
                <w:color w:val="000000"/>
                <w:sz w:val="26"/>
                <w:szCs w:val="26"/>
              </w:rPr>
              <w:t>Tâm thu (mmHg)</w:t>
            </w:r>
          </w:p>
        </w:tc>
        <w:tc>
          <w:tcPr>
            <w:tcW w:w="751"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26D6E1A4" w14:textId="77777777" w:rsidR="00F90F39" w:rsidRPr="00F90F39" w:rsidRDefault="00F90F39" w:rsidP="00F90F39">
            <w:pPr>
              <w:spacing w:after="0" w:line="360" w:lineRule="auto"/>
              <w:jc w:val="both"/>
              <w:rPr>
                <w:rFonts w:cs="Times New Roman"/>
                <w:b/>
                <w:bCs/>
                <w:color w:val="000000"/>
                <w:sz w:val="26"/>
                <w:szCs w:val="26"/>
              </w:rPr>
            </w:pPr>
            <w:r w:rsidRPr="00F90F39">
              <w:rPr>
                <w:rFonts w:cs="Times New Roman"/>
                <w:b/>
                <w:bCs/>
                <w:color w:val="000000"/>
                <w:sz w:val="26"/>
                <w:szCs w:val="26"/>
              </w:rPr>
              <w:t> </w:t>
            </w:r>
          </w:p>
        </w:tc>
        <w:tc>
          <w:tcPr>
            <w:tcW w:w="1456"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1C9B1032" w14:textId="77777777" w:rsidR="00F90F39" w:rsidRPr="00F90F39" w:rsidRDefault="00F90F39" w:rsidP="00F90F39">
            <w:pPr>
              <w:spacing w:after="0" w:line="360" w:lineRule="auto"/>
              <w:jc w:val="both"/>
              <w:rPr>
                <w:rFonts w:cs="Times New Roman"/>
                <w:b/>
                <w:bCs/>
                <w:color w:val="000000"/>
                <w:sz w:val="26"/>
                <w:szCs w:val="26"/>
              </w:rPr>
            </w:pPr>
            <w:r w:rsidRPr="00F90F39">
              <w:rPr>
                <w:rFonts w:cs="Times New Roman"/>
                <w:b/>
                <w:bCs/>
                <w:color w:val="000000"/>
                <w:sz w:val="26"/>
                <w:szCs w:val="26"/>
              </w:rPr>
              <w:t>Tâm trương (mmHg)</w:t>
            </w:r>
          </w:p>
        </w:tc>
      </w:tr>
      <w:tr w:rsidR="00F90F39" w:rsidRPr="00F90F39" w14:paraId="10A966A3" w14:textId="77777777" w:rsidTr="00313E29">
        <w:trPr>
          <w:trHeight w:val="57"/>
          <w:jc w:val="center"/>
        </w:trPr>
        <w:tc>
          <w:tcPr>
            <w:tcW w:w="1596"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528A1427"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Huyết áp bình thường</w:t>
            </w:r>
          </w:p>
        </w:tc>
        <w:tc>
          <w:tcPr>
            <w:tcW w:w="1197"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163400BA"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&lt; 130</w:t>
            </w:r>
          </w:p>
        </w:tc>
        <w:tc>
          <w:tcPr>
            <w:tcW w:w="751"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40C89E7"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và</w:t>
            </w:r>
          </w:p>
        </w:tc>
        <w:tc>
          <w:tcPr>
            <w:tcW w:w="1456"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501354CF"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&lt; 85</w:t>
            </w:r>
          </w:p>
        </w:tc>
      </w:tr>
      <w:tr w:rsidR="00F90F39" w:rsidRPr="00F90F39" w14:paraId="1CE088C6" w14:textId="77777777" w:rsidTr="00313E29">
        <w:trPr>
          <w:trHeight w:val="57"/>
          <w:jc w:val="center"/>
        </w:trPr>
        <w:tc>
          <w:tcPr>
            <w:tcW w:w="1596"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4DD34219"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HA bình thường cao</w:t>
            </w:r>
          </w:p>
        </w:tc>
        <w:tc>
          <w:tcPr>
            <w:tcW w:w="1197"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3C9B8C7A"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130 - 139</w:t>
            </w:r>
          </w:p>
        </w:tc>
        <w:tc>
          <w:tcPr>
            <w:tcW w:w="751"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36690487"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và/hoặc</w:t>
            </w:r>
          </w:p>
        </w:tc>
        <w:tc>
          <w:tcPr>
            <w:tcW w:w="1456"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75DF9192"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85 - 89</w:t>
            </w:r>
          </w:p>
        </w:tc>
      </w:tr>
      <w:tr w:rsidR="00F90F39" w:rsidRPr="00F90F39" w14:paraId="327E9AC1" w14:textId="77777777" w:rsidTr="00313E29">
        <w:trPr>
          <w:trHeight w:val="57"/>
          <w:jc w:val="center"/>
        </w:trPr>
        <w:tc>
          <w:tcPr>
            <w:tcW w:w="1596"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CEBDBC9"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Tăng huyết áp độ 1</w:t>
            </w:r>
          </w:p>
        </w:tc>
        <w:tc>
          <w:tcPr>
            <w:tcW w:w="1197"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2F5B8F47"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140 - 159</w:t>
            </w:r>
          </w:p>
        </w:tc>
        <w:tc>
          <w:tcPr>
            <w:tcW w:w="751"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69467F0"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và/hoặc</w:t>
            </w:r>
          </w:p>
        </w:tc>
        <w:tc>
          <w:tcPr>
            <w:tcW w:w="1456"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66645786"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90 - 99</w:t>
            </w:r>
          </w:p>
        </w:tc>
      </w:tr>
      <w:tr w:rsidR="00F90F39" w:rsidRPr="00F90F39" w14:paraId="52C50D9D" w14:textId="77777777" w:rsidTr="00313E29">
        <w:trPr>
          <w:trHeight w:val="57"/>
          <w:jc w:val="center"/>
        </w:trPr>
        <w:tc>
          <w:tcPr>
            <w:tcW w:w="1596" w:type="pct"/>
            <w:tcBorders>
              <w:top w:val="nil"/>
              <w:left w:val="single" w:sz="8" w:space="0" w:color="auto"/>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3E03A73E" w14:textId="77777777" w:rsidR="00F90F39" w:rsidRPr="00F90F39" w:rsidRDefault="00F90F39" w:rsidP="00F90F39">
            <w:pPr>
              <w:spacing w:after="0" w:line="360" w:lineRule="auto"/>
              <w:jc w:val="both"/>
              <w:rPr>
                <w:rFonts w:cs="Times New Roman"/>
                <w:color w:val="000000"/>
                <w:sz w:val="26"/>
                <w:szCs w:val="26"/>
              </w:rPr>
            </w:pPr>
            <w:r w:rsidRPr="00F90F39">
              <w:rPr>
                <w:rFonts w:cs="Times New Roman"/>
                <w:color w:val="000000"/>
                <w:sz w:val="26"/>
                <w:szCs w:val="26"/>
              </w:rPr>
              <w:t>Tăng huyết áp độ 2</w:t>
            </w:r>
          </w:p>
        </w:tc>
        <w:tc>
          <w:tcPr>
            <w:tcW w:w="1197"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2D33DA27"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 160</w:t>
            </w:r>
          </w:p>
        </w:tc>
        <w:tc>
          <w:tcPr>
            <w:tcW w:w="751"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3944E1D6"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và/hoặc</w:t>
            </w:r>
          </w:p>
        </w:tc>
        <w:tc>
          <w:tcPr>
            <w:tcW w:w="1456" w:type="pct"/>
            <w:tcBorders>
              <w:top w:val="nil"/>
              <w:left w:val="nil"/>
              <w:bottom w:val="single" w:sz="8" w:space="0" w:color="auto"/>
              <w:right w:val="single" w:sz="8" w:space="0" w:color="auto"/>
            </w:tcBorders>
            <w:shd w:val="clear" w:color="auto" w:fill="FFFFFF"/>
            <w:tcMar>
              <w:top w:w="30" w:type="dxa"/>
              <w:left w:w="120" w:type="dxa"/>
              <w:bottom w:w="30" w:type="dxa"/>
              <w:right w:w="120" w:type="dxa"/>
            </w:tcMar>
            <w:vAlign w:val="center"/>
            <w:hideMark/>
          </w:tcPr>
          <w:p w14:paraId="22989627" w14:textId="77777777" w:rsidR="00F90F39" w:rsidRPr="00F90F39" w:rsidRDefault="00F90F39" w:rsidP="00F90F39">
            <w:pPr>
              <w:spacing w:after="0" w:line="360" w:lineRule="auto"/>
              <w:jc w:val="center"/>
              <w:rPr>
                <w:rFonts w:cs="Times New Roman"/>
                <w:color w:val="000000"/>
                <w:sz w:val="26"/>
                <w:szCs w:val="26"/>
              </w:rPr>
            </w:pPr>
            <w:r w:rsidRPr="00F90F39">
              <w:rPr>
                <w:rFonts w:cs="Times New Roman"/>
                <w:color w:val="000000"/>
                <w:sz w:val="26"/>
                <w:szCs w:val="26"/>
              </w:rPr>
              <w:t>≥ 100</w:t>
            </w:r>
          </w:p>
        </w:tc>
      </w:tr>
    </w:tbl>
    <w:p w14:paraId="0A56DCA2" w14:textId="15ED00EC" w:rsidR="00F90F39" w:rsidRPr="00F90F39" w:rsidRDefault="00F90F39" w:rsidP="00F90F39">
      <w:pPr>
        <w:pStyle w:val="ListParagraph"/>
        <w:numPr>
          <w:ilvl w:val="0"/>
          <w:numId w:val="39"/>
        </w:numPr>
        <w:spacing w:after="0" w:line="360" w:lineRule="auto"/>
        <w:jc w:val="both"/>
        <w:rPr>
          <w:rFonts w:cs="Times New Roman"/>
          <w:b/>
          <w:bCs/>
          <w:sz w:val="26"/>
          <w:szCs w:val="26"/>
        </w:rPr>
      </w:pPr>
      <w:r w:rsidRPr="00F90F39">
        <w:rPr>
          <w:rFonts w:cs="Times New Roman"/>
          <w:b/>
          <w:bCs/>
          <w:sz w:val="26"/>
          <w:szCs w:val="26"/>
        </w:rPr>
        <w:t>NGUYÊN NHÂN</w:t>
      </w:r>
      <w:r>
        <w:rPr>
          <w:rFonts w:cs="Times New Roman"/>
          <w:b/>
          <w:bCs/>
          <w:sz w:val="26"/>
          <w:szCs w:val="26"/>
        </w:rPr>
        <w:t xml:space="preserve"> (N/A)</w:t>
      </w:r>
    </w:p>
    <w:p w14:paraId="415AEEB8" w14:textId="10840B72" w:rsidR="00F90F39" w:rsidRPr="00F90F39" w:rsidRDefault="00F90F39" w:rsidP="00F90F39">
      <w:pPr>
        <w:pStyle w:val="ListParagraph"/>
        <w:numPr>
          <w:ilvl w:val="0"/>
          <w:numId w:val="39"/>
        </w:numPr>
        <w:spacing w:after="0" w:line="360" w:lineRule="auto"/>
        <w:jc w:val="both"/>
        <w:rPr>
          <w:rFonts w:cs="Times New Roman"/>
          <w:b/>
          <w:bCs/>
          <w:sz w:val="26"/>
          <w:szCs w:val="26"/>
        </w:rPr>
      </w:pPr>
      <w:r w:rsidRPr="00F90F39">
        <w:rPr>
          <w:rFonts w:cs="Times New Roman"/>
          <w:b/>
          <w:bCs/>
          <w:sz w:val="26"/>
          <w:szCs w:val="26"/>
        </w:rPr>
        <w:t>CHẨN ĐOÁN</w:t>
      </w:r>
    </w:p>
    <w:p w14:paraId="5884E7B4"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 xml:space="preserve">Chẩn đoán xác định: gồm lâm sàng, cận lâm sàng; </w:t>
      </w:r>
    </w:p>
    <w:p w14:paraId="7DB9BC94"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lastRenderedPageBreak/>
        <w:t>Chẩn đoán phân biệt.</w:t>
      </w:r>
    </w:p>
    <w:p w14:paraId="598471F3" w14:textId="77777777" w:rsidR="00F90F39" w:rsidRPr="00F90F39" w:rsidRDefault="00F90F39" w:rsidP="00F90F39">
      <w:pPr>
        <w:pStyle w:val="ListParagraph"/>
        <w:spacing w:after="0" w:line="360" w:lineRule="auto"/>
        <w:ind w:left="360"/>
        <w:jc w:val="both"/>
        <w:rPr>
          <w:rFonts w:cs="Times New Roman"/>
          <w:color w:val="000000"/>
          <w:sz w:val="26"/>
          <w:szCs w:val="26"/>
        </w:rPr>
      </w:pPr>
    </w:p>
    <w:p w14:paraId="49145E9A" w14:textId="5019828A" w:rsidR="00F90F39" w:rsidRPr="00F90F39" w:rsidRDefault="00F90F39" w:rsidP="00F90F39">
      <w:pPr>
        <w:pStyle w:val="ListParagraph"/>
        <w:numPr>
          <w:ilvl w:val="0"/>
          <w:numId w:val="39"/>
        </w:numPr>
        <w:spacing w:after="0" w:line="360" w:lineRule="auto"/>
        <w:jc w:val="both"/>
        <w:rPr>
          <w:rFonts w:cs="Times New Roman"/>
          <w:b/>
          <w:bCs/>
          <w:sz w:val="26"/>
          <w:szCs w:val="26"/>
        </w:rPr>
      </w:pPr>
      <w:r w:rsidRPr="00F90F39">
        <w:rPr>
          <w:rFonts w:cs="Times New Roman"/>
          <w:b/>
          <w:bCs/>
          <w:sz w:val="26"/>
          <w:szCs w:val="26"/>
        </w:rPr>
        <w:t>ĐIỀU TRỊ</w:t>
      </w:r>
    </w:p>
    <w:p w14:paraId="2D7E264B" w14:textId="0CA0E506" w:rsidR="00F90F39" w:rsidRPr="00F90F39" w:rsidRDefault="00F90F39" w:rsidP="00F90F39">
      <w:pPr>
        <w:pStyle w:val="ListParagraph"/>
        <w:numPr>
          <w:ilvl w:val="0"/>
          <w:numId w:val="40"/>
        </w:numPr>
        <w:spacing w:after="0" w:line="360" w:lineRule="auto"/>
        <w:jc w:val="both"/>
        <w:rPr>
          <w:rFonts w:cs="Times New Roman"/>
          <w:b/>
          <w:bCs/>
          <w:sz w:val="26"/>
          <w:szCs w:val="26"/>
        </w:rPr>
      </w:pPr>
      <w:r w:rsidRPr="00F90F39">
        <w:rPr>
          <w:rFonts w:cs="Times New Roman"/>
          <w:b/>
          <w:bCs/>
          <w:color w:val="000000"/>
          <w:sz w:val="26"/>
          <w:szCs w:val="26"/>
        </w:rPr>
        <w:t xml:space="preserve">NHÓM </w:t>
      </w:r>
      <w:r w:rsidRPr="00F90F39">
        <w:rPr>
          <w:rFonts w:cs="Times New Roman"/>
          <w:b/>
          <w:bCs/>
          <w:sz w:val="26"/>
          <w:szCs w:val="26"/>
        </w:rPr>
        <w:t>THUỐC</w:t>
      </w:r>
      <w:r w:rsidRPr="00F90F39">
        <w:rPr>
          <w:rFonts w:cs="Times New Roman"/>
          <w:b/>
          <w:bCs/>
          <w:color w:val="000000"/>
          <w:sz w:val="26"/>
          <w:szCs w:val="26"/>
        </w:rPr>
        <w:t xml:space="preserve"> LỢI TIỂU </w:t>
      </w:r>
    </w:p>
    <w:p w14:paraId="5B8FD7BF"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 xml:space="preserve"> Chú ý bù đủ khối lượng tuần hoàn và điện giải cho bệnh nhân</w:t>
      </w:r>
    </w:p>
    <w:p w14:paraId="3854A5AF" w14:textId="5DBEB557" w:rsidR="00F90F39" w:rsidRPr="00F90F39" w:rsidRDefault="00F90F39" w:rsidP="00F90F39">
      <w:pPr>
        <w:pStyle w:val="ListParagraph"/>
        <w:numPr>
          <w:ilvl w:val="0"/>
          <w:numId w:val="40"/>
        </w:numPr>
        <w:spacing w:after="0" w:line="360" w:lineRule="auto"/>
        <w:jc w:val="both"/>
        <w:rPr>
          <w:rFonts w:cs="Times New Roman"/>
          <w:b/>
          <w:bCs/>
          <w:color w:val="000000"/>
          <w:sz w:val="26"/>
          <w:szCs w:val="26"/>
        </w:rPr>
      </w:pPr>
      <w:r w:rsidRPr="00F90F39">
        <w:rPr>
          <w:rFonts w:cs="Times New Roman"/>
          <w:b/>
          <w:bCs/>
          <w:color w:val="000000"/>
          <w:sz w:val="26"/>
          <w:szCs w:val="26"/>
        </w:rPr>
        <w:t>NHÓM THUỐC ỨC CHẾ BETA </w:t>
      </w:r>
    </w:p>
    <w:p w14:paraId="2265089D"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Alpha-bloquant: Dùng tiếp tục, chú ý bù dịch thích hợp trong mổ. </w:t>
      </w:r>
    </w:p>
    <w:p w14:paraId="190820F1"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Beta-bloquant: Dùng đến ngày phẫu thuật, nếu ngừng đột ngột có thể gây tăng HA trong mổ. </w:t>
      </w:r>
    </w:p>
    <w:p w14:paraId="67E46FFA" w14:textId="7D5F1540" w:rsidR="00F90F39" w:rsidRPr="00F90F39" w:rsidRDefault="00F90F39" w:rsidP="00F90F39">
      <w:pPr>
        <w:pStyle w:val="ListParagraph"/>
        <w:numPr>
          <w:ilvl w:val="0"/>
          <w:numId w:val="40"/>
        </w:numPr>
        <w:spacing w:after="0" w:line="360" w:lineRule="auto"/>
        <w:jc w:val="both"/>
        <w:rPr>
          <w:rFonts w:cs="Times New Roman"/>
          <w:b/>
          <w:bCs/>
          <w:color w:val="000000"/>
          <w:sz w:val="26"/>
          <w:szCs w:val="26"/>
        </w:rPr>
      </w:pPr>
      <w:r w:rsidRPr="00F90F39">
        <w:rPr>
          <w:rFonts w:cs="Times New Roman"/>
          <w:b/>
          <w:bCs/>
          <w:color w:val="000000"/>
          <w:sz w:val="26"/>
          <w:szCs w:val="26"/>
        </w:rPr>
        <w:t>ỨC CHẾ CALCI</w:t>
      </w:r>
    </w:p>
    <w:p w14:paraId="41A8AD07"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Nhóm Nifedipine, Amlodipine: tiếp tục sử dụng. </w:t>
      </w:r>
    </w:p>
    <w:p w14:paraId="7F02ABE6"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Verapamil: cân nhắc. </w:t>
      </w:r>
    </w:p>
    <w:p w14:paraId="248985E6" w14:textId="77777777" w:rsidR="00F90F39" w:rsidRPr="00F90F39" w:rsidRDefault="00F90F39" w:rsidP="00F90F39">
      <w:pPr>
        <w:pStyle w:val="ListParagraph"/>
        <w:numPr>
          <w:ilvl w:val="0"/>
          <w:numId w:val="38"/>
        </w:numPr>
        <w:spacing w:after="0" w:line="360" w:lineRule="auto"/>
        <w:jc w:val="both"/>
        <w:rPr>
          <w:rFonts w:cs="Times New Roman"/>
          <w:sz w:val="26"/>
          <w:szCs w:val="26"/>
        </w:rPr>
      </w:pPr>
      <w:r w:rsidRPr="00F90F39">
        <w:rPr>
          <w:rFonts w:cs="Times New Roman"/>
          <w:color w:val="000000"/>
          <w:sz w:val="26"/>
          <w:szCs w:val="26"/>
        </w:rPr>
        <w:t>Bepridil (Cordium): ngừng 10 - 15 ngày trước mổ. </w:t>
      </w:r>
    </w:p>
    <w:p w14:paraId="4AE29F65" w14:textId="77777777" w:rsidR="00F90F39" w:rsidRPr="00F90F39" w:rsidRDefault="00F90F39" w:rsidP="00F90F39">
      <w:pPr>
        <w:pStyle w:val="ListParagraph"/>
        <w:numPr>
          <w:ilvl w:val="0"/>
          <w:numId w:val="40"/>
        </w:numPr>
        <w:spacing w:after="0" w:line="360" w:lineRule="auto"/>
        <w:jc w:val="both"/>
        <w:rPr>
          <w:rFonts w:cs="Times New Roman"/>
          <w:b/>
          <w:bCs/>
          <w:color w:val="000000"/>
          <w:sz w:val="26"/>
          <w:szCs w:val="26"/>
        </w:rPr>
      </w:pPr>
      <w:r w:rsidRPr="00F90F39">
        <w:rPr>
          <w:rFonts w:cs="Times New Roman"/>
          <w:b/>
          <w:bCs/>
          <w:color w:val="000000"/>
          <w:sz w:val="26"/>
          <w:szCs w:val="26"/>
        </w:rPr>
        <w:t>ỨC CHẾ MEN CHUYỂN: </w:t>
      </w:r>
    </w:p>
    <w:p w14:paraId="7309D389"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Captopril: Không dùng sáng ngày phẫu thuật. </w:t>
      </w:r>
    </w:p>
    <w:p w14:paraId="5B05138C" w14:textId="5F7007EA" w:rsidR="00F90F39" w:rsidRPr="00F90F39" w:rsidRDefault="00F90F39" w:rsidP="00F90F39">
      <w:pPr>
        <w:pStyle w:val="ListParagraph"/>
        <w:numPr>
          <w:ilvl w:val="0"/>
          <w:numId w:val="38"/>
        </w:numPr>
        <w:spacing w:after="0" w:line="360" w:lineRule="auto"/>
        <w:jc w:val="both"/>
        <w:rPr>
          <w:rFonts w:cs="Times New Roman"/>
          <w:sz w:val="26"/>
          <w:szCs w:val="26"/>
        </w:rPr>
      </w:pPr>
      <w:r w:rsidRPr="00F90F39">
        <w:rPr>
          <w:rFonts w:cs="Times New Roman"/>
          <w:color w:val="000000"/>
          <w:sz w:val="26"/>
          <w:szCs w:val="26"/>
        </w:rPr>
        <w:t>Enalapril</w:t>
      </w:r>
      <w:r>
        <w:rPr>
          <w:rFonts w:cs="Times New Roman"/>
          <w:color w:val="000000"/>
          <w:sz w:val="26"/>
          <w:szCs w:val="26"/>
        </w:rPr>
        <w:t xml:space="preserve"> </w:t>
      </w:r>
      <w:r w:rsidRPr="00F90F39">
        <w:rPr>
          <w:rFonts w:cs="Times New Roman"/>
          <w:color w:val="000000"/>
          <w:sz w:val="26"/>
          <w:szCs w:val="26"/>
        </w:rPr>
        <w:t>(Renitec) và các thuốc ức chế men chuyển khác: Ngừng điều trị đêm trước phẫu thuật.</w:t>
      </w:r>
    </w:p>
    <w:p w14:paraId="6CCBC789" w14:textId="77777777" w:rsidR="00F90F39" w:rsidRPr="00F90F39" w:rsidRDefault="00F90F39" w:rsidP="00F90F39">
      <w:pPr>
        <w:pStyle w:val="ListParagraph"/>
        <w:numPr>
          <w:ilvl w:val="0"/>
          <w:numId w:val="40"/>
        </w:numPr>
        <w:spacing w:after="0" w:line="360" w:lineRule="auto"/>
        <w:jc w:val="both"/>
        <w:rPr>
          <w:rFonts w:cs="Times New Roman"/>
          <w:b/>
          <w:bCs/>
          <w:color w:val="000000"/>
          <w:sz w:val="26"/>
          <w:szCs w:val="26"/>
        </w:rPr>
      </w:pPr>
      <w:r w:rsidRPr="00F90F39">
        <w:rPr>
          <w:rFonts w:cs="Times New Roman"/>
          <w:b/>
          <w:bCs/>
          <w:color w:val="000000"/>
          <w:sz w:val="26"/>
          <w:szCs w:val="26"/>
        </w:rPr>
        <w:t>ĐIỀU TRỊ TĂNG HUYẾT ÁP TRONG MỔ</w:t>
      </w:r>
    </w:p>
    <w:p w14:paraId="60B2BF44"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Điều trị cơn tăng huyết áp trong mổ cần sử dụng những thuốc hạ HA đường TM có thời gian tiềm phục và thời gian tác dụng ngắn. </w:t>
      </w:r>
    </w:p>
    <w:p w14:paraId="44606E24"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Sau khi gây mê BN đủ độ sâu và giảm đau cần thiết mà vẫn xuất hiện cơn cao HA động mạch, việc điều trị là cần thiết.</w:t>
      </w:r>
    </w:p>
    <w:p w14:paraId="426E3E22" w14:textId="77777777" w:rsidR="00F90F39" w:rsidRPr="00F90F39" w:rsidRDefault="00F90F39" w:rsidP="00F90F39">
      <w:pPr>
        <w:spacing w:after="0" w:line="360" w:lineRule="auto"/>
        <w:ind w:firstLine="90"/>
        <w:jc w:val="both"/>
        <w:rPr>
          <w:rFonts w:cs="Times New Roman"/>
          <w:color w:val="000000"/>
          <w:sz w:val="26"/>
          <w:szCs w:val="26"/>
        </w:rPr>
      </w:pPr>
      <w:r w:rsidRPr="00F90F39">
        <w:rPr>
          <w:rFonts w:cs="Times New Roman"/>
          <w:color w:val="000000"/>
          <w:sz w:val="26"/>
          <w:szCs w:val="26"/>
        </w:rPr>
        <w:t xml:space="preserve">* </w:t>
      </w:r>
      <w:r w:rsidRPr="00F90F39">
        <w:rPr>
          <w:rFonts w:cs="Times New Roman"/>
          <w:b/>
          <w:bCs/>
          <w:color w:val="000000"/>
          <w:sz w:val="26"/>
          <w:szCs w:val="26"/>
        </w:rPr>
        <w:t xml:space="preserve">Điều trị bằng thuốc Nicardipine: </w:t>
      </w:r>
      <w:r w:rsidRPr="00F90F39">
        <w:rPr>
          <w:rFonts w:cs="Times New Roman"/>
          <w:color w:val="000000"/>
          <w:sz w:val="26"/>
          <w:szCs w:val="26"/>
        </w:rPr>
        <w:t>Phác đồ sử dụng Nicardipine (Loxen 10mg/10ml):</w:t>
      </w:r>
    </w:p>
    <w:p w14:paraId="1A527D23" w14:textId="77777777" w:rsidR="00F90F39" w:rsidRPr="00F90F39" w:rsidRDefault="00F90F39" w:rsidP="00F90F39">
      <w:pPr>
        <w:spacing w:after="0" w:line="360" w:lineRule="auto"/>
        <w:ind w:firstLine="90"/>
        <w:jc w:val="both"/>
        <w:rPr>
          <w:rFonts w:cs="Times New Roman"/>
          <w:sz w:val="26"/>
          <w:szCs w:val="26"/>
        </w:rPr>
      </w:pPr>
      <w:r w:rsidRPr="00F90F39">
        <w:rPr>
          <w:rFonts w:cs="Times New Roman"/>
          <w:b/>
          <w:bCs/>
          <w:color w:val="000000"/>
          <w:sz w:val="26"/>
          <w:szCs w:val="26"/>
        </w:rPr>
        <w:t>Cách dùng</w:t>
      </w:r>
      <w:r w:rsidRPr="00F90F39">
        <w:rPr>
          <w:rFonts w:cs="Times New Roman"/>
          <w:color w:val="000000"/>
          <w:sz w:val="26"/>
          <w:szCs w:val="26"/>
        </w:rPr>
        <w:t>: Theo dõi sát huyết áp trên monitor.</w:t>
      </w:r>
    </w:p>
    <w:p w14:paraId="699778EF"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Tiêm TM 1 mg Nicardipine mỗi 5 phút. </w:t>
      </w:r>
    </w:p>
    <w:p w14:paraId="73076521"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Theo dõi HA mỗi 2,5 phút giữa các lần tiêm và ngay trước khi tiêm. </w:t>
      </w:r>
    </w:p>
    <w:p w14:paraId="7DBF89F0"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Lặp lại liều thuốc cần thiết để đạt được mức HA mong muốn. </w:t>
      </w:r>
    </w:p>
    <w:p w14:paraId="381BAC35" w14:textId="77777777" w:rsidR="00F90F39" w:rsidRPr="00F90F39" w:rsidRDefault="00F90F39" w:rsidP="00F90F39">
      <w:pPr>
        <w:pStyle w:val="ListParagraph"/>
        <w:numPr>
          <w:ilvl w:val="0"/>
          <w:numId w:val="38"/>
        </w:numPr>
        <w:spacing w:after="0" w:line="360" w:lineRule="auto"/>
        <w:jc w:val="both"/>
        <w:rPr>
          <w:rFonts w:cs="Times New Roman"/>
          <w:color w:val="000000"/>
          <w:sz w:val="26"/>
          <w:szCs w:val="26"/>
        </w:rPr>
      </w:pPr>
      <w:r w:rsidRPr="00F90F39">
        <w:rPr>
          <w:rFonts w:cs="Times New Roman"/>
          <w:color w:val="000000"/>
          <w:sz w:val="26"/>
          <w:szCs w:val="26"/>
        </w:rPr>
        <w:t>Có thể truyền liên tục với liều bằng ½ liều bolus đạt hiệu quả (tính bằng mg/ giờ). </w:t>
      </w:r>
    </w:p>
    <w:p w14:paraId="18AA3603" w14:textId="77777777" w:rsidR="00F90F39" w:rsidRPr="00F90F39" w:rsidRDefault="00F90F39" w:rsidP="00F90F39">
      <w:pPr>
        <w:pStyle w:val="ListParagraph"/>
        <w:numPr>
          <w:ilvl w:val="0"/>
          <w:numId w:val="38"/>
        </w:numPr>
        <w:spacing w:after="0" w:line="360" w:lineRule="auto"/>
        <w:ind w:left="357" w:hanging="357"/>
        <w:jc w:val="both"/>
        <w:rPr>
          <w:rFonts w:cs="Times New Roman"/>
          <w:color w:val="000000"/>
          <w:sz w:val="26"/>
          <w:szCs w:val="26"/>
        </w:rPr>
      </w:pPr>
      <w:r w:rsidRPr="00F90F39">
        <w:rPr>
          <w:rFonts w:cs="Times New Roman"/>
          <w:color w:val="000000"/>
          <w:sz w:val="26"/>
          <w:szCs w:val="26"/>
        </w:rPr>
        <w:t>Ở người lớn tuổi hoặc có bệnh lý tim mạch, liều bolus là 0,5 mg/ lần. </w:t>
      </w:r>
    </w:p>
    <w:p w14:paraId="54E6D2E0" w14:textId="77777777" w:rsidR="00F90F39" w:rsidRPr="00F90F39" w:rsidRDefault="00F90F39" w:rsidP="00F90F39">
      <w:pPr>
        <w:pStyle w:val="ListParagraph"/>
        <w:spacing w:after="0" w:line="360" w:lineRule="auto"/>
        <w:jc w:val="both"/>
        <w:rPr>
          <w:rFonts w:cs="Times New Roman"/>
          <w:sz w:val="26"/>
          <w:szCs w:val="26"/>
        </w:rPr>
      </w:pPr>
    </w:p>
    <w:p w14:paraId="3634C7A6" w14:textId="77777777" w:rsidR="00F90F39" w:rsidRPr="00F90F39" w:rsidRDefault="00F90F39" w:rsidP="00F90F39">
      <w:pPr>
        <w:pStyle w:val="ListParagraph"/>
        <w:widowControl w:val="0"/>
        <w:numPr>
          <w:ilvl w:val="0"/>
          <w:numId w:val="36"/>
        </w:numPr>
        <w:autoSpaceDE w:val="0"/>
        <w:autoSpaceDN w:val="0"/>
        <w:spacing w:after="0" w:line="360" w:lineRule="auto"/>
        <w:contextualSpacing w:val="0"/>
        <w:jc w:val="both"/>
        <w:rPr>
          <w:rFonts w:cs="Times New Roman"/>
          <w:sz w:val="26"/>
          <w:szCs w:val="26"/>
        </w:rPr>
      </w:pPr>
      <w:r w:rsidRPr="00F90F39">
        <w:rPr>
          <w:rFonts w:cs="Times New Roman"/>
          <w:b/>
          <w:bCs/>
          <w:color w:val="000000"/>
          <w:sz w:val="26"/>
          <w:szCs w:val="26"/>
        </w:rPr>
        <w:t>Chống chỉ định</w:t>
      </w:r>
      <w:r w:rsidRPr="00F90F39">
        <w:rPr>
          <w:rFonts w:cs="Times New Roman"/>
          <w:color w:val="000000"/>
          <w:sz w:val="26"/>
          <w:szCs w:val="26"/>
        </w:rPr>
        <w:t>: Phụ nữ có thai.</w:t>
      </w:r>
    </w:p>
    <w:p w14:paraId="21DBF0D7" w14:textId="77777777" w:rsidR="00F90F39" w:rsidRPr="00F90F39" w:rsidRDefault="00F90F39" w:rsidP="00F90F39">
      <w:pPr>
        <w:pStyle w:val="ListParagraph"/>
        <w:widowControl w:val="0"/>
        <w:numPr>
          <w:ilvl w:val="0"/>
          <w:numId w:val="36"/>
        </w:numPr>
        <w:autoSpaceDE w:val="0"/>
        <w:autoSpaceDN w:val="0"/>
        <w:spacing w:after="0" w:line="360" w:lineRule="auto"/>
        <w:contextualSpacing w:val="0"/>
        <w:jc w:val="both"/>
        <w:rPr>
          <w:rFonts w:cs="Times New Roman"/>
          <w:b/>
          <w:bCs/>
          <w:color w:val="000000"/>
          <w:sz w:val="26"/>
          <w:szCs w:val="26"/>
        </w:rPr>
      </w:pPr>
      <w:r w:rsidRPr="00F90F39">
        <w:rPr>
          <w:rFonts w:cs="Times New Roman"/>
          <w:b/>
          <w:bCs/>
          <w:color w:val="000000"/>
          <w:sz w:val="26"/>
          <w:szCs w:val="26"/>
        </w:rPr>
        <w:t xml:space="preserve">Chú ý khi dùng: </w:t>
      </w:r>
      <w:r w:rsidRPr="00F90F39">
        <w:rPr>
          <w:rFonts w:cs="Times New Roman"/>
          <w:color w:val="000000"/>
          <w:sz w:val="26"/>
          <w:szCs w:val="26"/>
        </w:rPr>
        <w:t>Bệnh nhân có bệnh mạch vành </w:t>
      </w:r>
    </w:p>
    <w:p w14:paraId="2B1CF0F7" w14:textId="77777777" w:rsidR="00F90F39" w:rsidRPr="00605AAE" w:rsidRDefault="00F90F39" w:rsidP="00F90F39">
      <w:pPr>
        <w:pStyle w:val="ListParagraph"/>
        <w:numPr>
          <w:ilvl w:val="0"/>
          <w:numId w:val="39"/>
        </w:numPr>
        <w:spacing w:after="0" w:line="360" w:lineRule="auto"/>
        <w:jc w:val="both"/>
        <w:rPr>
          <w:rFonts w:cs="Times New Roman"/>
          <w:b/>
          <w:bCs/>
          <w:sz w:val="26"/>
          <w:szCs w:val="26"/>
        </w:rPr>
      </w:pPr>
      <w:r w:rsidRPr="00605AAE">
        <w:rPr>
          <w:rFonts w:cs="Times New Roman"/>
          <w:b/>
          <w:bCs/>
          <w:sz w:val="26"/>
          <w:szCs w:val="26"/>
        </w:rPr>
        <w:t>TIÊU CHUẨN NHẬP VIỆN (N/A)</w:t>
      </w:r>
    </w:p>
    <w:p w14:paraId="10550328" w14:textId="77777777" w:rsidR="00F90F39" w:rsidRPr="00605AAE" w:rsidRDefault="00F90F39" w:rsidP="00F90F39">
      <w:pPr>
        <w:pStyle w:val="ListParagraph"/>
        <w:numPr>
          <w:ilvl w:val="0"/>
          <w:numId w:val="39"/>
        </w:numPr>
        <w:spacing w:after="0" w:line="360" w:lineRule="auto"/>
        <w:jc w:val="both"/>
        <w:rPr>
          <w:rFonts w:cs="Times New Roman"/>
          <w:b/>
          <w:bCs/>
          <w:sz w:val="26"/>
          <w:szCs w:val="26"/>
        </w:rPr>
      </w:pPr>
      <w:r w:rsidRPr="00605AAE">
        <w:rPr>
          <w:rFonts w:cs="Times New Roman"/>
          <w:b/>
          <w:bCs/>
          <w:sz w:val="26"/>
          <w:szCs w:val="26"/>
        </w:rPr>
        <w:t>TIÊN LƯỢNG BIẾN CHỨNG (N/A)</w:t>
      </w:r>
    </w:p>
    <w:p w14:paraId="2866DDB0" w14:textId="77777777" w:rsidR="00F90F39" w:rsidRPr="00605AAE" w:rsidRDefault="00F90F39" w:rsidP="00F90F39">
      <w:pPr>
        <w:pStyle w:val="ListParagraph"/>
        <w:numPr>
          <w:ilvl w:val="0"/>
          <w:numId w:val="39"/>
        </w:numPr>
        <w:spacing w:after="0" w:line="360" w:lineRule="auto"/>
        <w:jc w:val="both"/>
        <w:rPr>
          <w:rFonts w:cs="Times New Roman"/>
          <w:b/>
          <w:bCs/>
          <w:sz w:val="26"/>
          <w:szCs w:val="26"/>
        </w:rPr>
      </w:pPr>
      <w:r w:rsidRPr="00605AAE">
        <w:rPr>
          <w:rFonts w:cs="Times New Roman"/>
          <w:b/>
          <w:bCs/>
          <w:sz w:val="26"/>
          <w:szCs w:val="26"/>
        </w:rPr>
        <w:t>PHÒNG BỆNH (N/A)</w:t>
      </w:r>
    </w:p>
    <w:p w14:paraId="0D537FB5" w14:textId="77777777" w:rsidR="00F90F39" w:rsidRPr="00312C74" w:rsidRDefault="00F90F39" w:rsidP="00F90F39">
      <w:pPr>
        <w:pStyle w:val="ListParagraph"/>
        <w:numPr>
          <w:ilvl w:val="0"/>
          <w:numId w:val="39"/>
        </w:numPr>
        <w:spacing w:after="0" w:line="360" w:lineRule="auto"/>
        <w:jc w:val="both"/>
        <w:rPr>
          <w:rFonts w:cs="Times New Roman"/>
          <w:b/>
          <w:bCs/>
          <w:sz w:val="26"/>
          <w:szCs w:val="26"/>
        </w:rPr>
      </w:pPr>
      <w:r w:rsidRPr="00312C74">
        <w:rPr>
          <w:rFonts w:cs="Times New Roman"/>
          <w:b/>
          <w:bCs/>
          <w:sz w:val="26"/>
          <w:szCs w:val="26"/>
        </w:rPr>
        <w:t>TÀI LIỆU THAM KHẢO</w:t>
      </w:r>
      <w:r>
        <w:rPr>
          <w:rFonts w:cs="Times New Roman"/>
          <w:b/>
          <w:bCs/>
          <w:sz w:val="26"/>
          <w:szCs w:val="26"/>
        </w:rPr>
        <w:t xml:space="preserve"> (N/A)</w:t>
      </w:r>
    </w:p>
    <w:p w14:paraId="0DB3312A" w14:textId="47A2197F" w:rsidR="00F90F39" w:rsidRPr="00F90F39" w:rsidRDefault="00F90F39" w:rsidP="00F90F39">
      <w:pPr>
        <w:spacing w:after="0" w:line="360" w:lineRule="auto"/>
        <w:jc w:val="both"/>
        <w:rPr>
          <w:rFonts w:cs="Times New Roman"/>
          <w:sz w:val="26"/>
          <w:szCs w:val="26"/>
        </w:rPr>
      </w:pPr>
    </w:p>
    <w:p w14:paraId="2E71CF8E" w14:textId="77777777" w:rsidR="00F90F39" w:rsidRPr="00F90F39" w:rsidRDefault="00F90F39" w:rsidP="00F90F39">
      <w:pPr>
        <w:spacing w:after="0" w:line="360" w:lineRule="auto"/>
        <w:jc w:val="center"/>
        <w:rPr>
          <w:rFonts w:cs="Times New Roman"/>
          <w:b/>
          <w:bCs/>
          <w:color w:val="000000"/>
          <w:sz w:val="26"/>
          <w:szCs w:val="26"/>
        </w:rPr>
      </w:pPr>
      <w:r w:rsidRPr="00F90F39">
        <w:rPr>
          <w:rFonts w:cs="Times New Roman"/>
          <w:b/>
          <w:bCs/>
          <w:color w:val="000000"/>
          <w:sz w:val="26"/>
          <w:szCs w:val="26"/>
        </w:rPr>
        <w:t>Sơ đồ xử lý bệnh nhân tăng huyết áp cần phẫu thuật</w:t>
      </w:r>
    </w:p>
    <w:p w14:paraId="5F34565F" w14:textId="77777777" w:rsidR="00F90F39" w:rsidRPr="009E6CC2" w:rsidRDefault="00F90F39" w:rsidP="00F90F39">
      <w:pPr>
        <w:spacing w:before="120" w:after="120" w:line="312" w:lineRule="auto"/>
        <w:jc w:val="both"/>
        <w:rPr>
          <w:sz w:val="26"/>
          <w:szCs w:val="26"/>
        </w:rPr>
      </w:pPr>
    </w:p>
    <w:p w14:paraId="75E267E7" w14:textId="77777777" w:rsidR="00F90F39" w:rsidRPr="009E6CC2" w:rsidRDefault="00F90F39" w:rsidP="00F90F39">
      <w:pPr>
        <w:spacing w:before="120" w:after="120" w:line="312" w:lineRule="auto"/>
        <w:jc w:val="both"/>
        <w:rPr>
          <w:sz w:val="26"/>
          <w:szCs w:val="26"/>
        </w:rPr>
      </w:pPr>
      <w:r w:rsidRPr="009E6CC2">
        <w:rPr>
          <w:noProof/>
          <w:sz w:val="26"/>
          <w:szCs w:val="26"/>
        </w:rPr>
        <w:drawing>
          <wp:anchor distT="0" distB="0" distL="114300" distR="114300" simplePos="0" relativeHeight="251659264" behindDoc="1" locked="0" layoutInCell="1" allowOverlap="1" wp14:anchorId="09B9109E" wp14:editId="1BBF2F14">
            <wp:simplePos x="0" y="0"/>
            <wp:positionH relativeFrom="margin">
              <wp:posOffset>60325</wp:posOffset>
            </wp:positionH>
            <wp:positionV relativeFrom="paragraph">
              <wp:posOffset>265430</wp:posOffset>
            </wp:positionV>
            <wp:extent cx="5943600" cy="3810000"/>
            <wp:effectExtent l="0" t="0" r="0" b="0"/>
            <wp:wrapTight wrapText="bothSides">
              <wp:wrapPolygon edited="0">
                <wp:start x="0" y="0"/>
                <wp:lineTo x="0" y="21492"/>
                <wp:lineTo x="21531" y="21492"/>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u-tri-benh-nhan-tang-huyet-ap.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810000"/>
                    </a:xfrm>
                    <a:prstGeom prst="rect">
                      <a:avLst/>
                    </a:prstGeom>
                  </pic:spPr>
                </pic:pic>
              </a:graphicData>
            </a:graphic>
            <wp14:sizeRelH relativeFrom="page">
              <wp14:pctWidth>0</wp14:pctWidth>
            </wp14:sizeRelH>
            <wp14:sizeRelV relativeFrom="page">
              <wp14:pctHeight>0</wp14:pctHeight>
            </wp14:sizeRelV>
          </wp:anchor>
        </w:drawing>
      </w:r>
    </w:p>
    <w:p w14:paraId="1E90D8BF" w14:textId="77777777" w:rsidR="00693713" w:rsidRDefault="00693713" w:rsidP="00693713">
      <w:pPr>
        <w:pStyle w:val="BodyText"/>
        <w:spacing w:before="0" w:line="360" w:lineRule="auto"/>
        <w:ind w:right="266"/>
        <w:rPr>
          <w:sz w:val="26"/>
          <w:szCs w:val="26"/>
        </w:rPr>
      </w:pPr>
    </w:p>
    <w:p w14:paraId="06C69F8F" w14:textId="59977438" w:rsidR="00F90F39" w:rsidRDefault="00F90F39" w:rsidP="00693713">
      <w:pPr>
        <w:pStyle w:val="BodyText"/>
        <w:spacing w:before="0" w:line="360" w:lineRule="auto"/>
        <w:ind w:right="266"/>
        <w:rPr>
          <w:sz w:val="26"/>
          <w:szCs w:val="26"/>
        </w:rPr>
      </w:pPr>
    </w:p>
    <w:p w14:paraId="7E868C51" w14:textId="77777777" w:rsidR="00693713" w:rsidRPr="00F90F39" w:rsidRDefault="00693713" w:rsidP="00F90F39">
      <w:pPr>
        <w:rPr>
          <w:lang w:val="vi"/>
        </w:rPr>
        <w:sectPr w:rsidR="00693713" w:rsidRPr="00F90F39"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5"/>
      <w:footerReference w:type="default" r:id="rId16"/>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0339" w14:textId="77777777" w:rsidR="00F90F39" w:rsidRDefault="00F9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5BD686EB"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F90F39">
              <w:rPr>
                <w:b/>
                <w:bCs/>
                <w:szCs w:val="24"/>
              </w:rPr>
              <w:t>3</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161B" w14:textId="77777777" w:rsidR="00F90F39" w:rsidRDefault="00F90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E443" w14:textId="46E431CE" w:rsidR="00F90F39" w:rsidRDefault="00F90F39">
    <w:pPr>
      <w:pStyle w:val="Footer"/>
      <w:jc w:val="right"/>
    </w:pPr>
  </w:p>
  <w:p w14:paraId="7DAC7F4E" w14:textId="77777777" w:rsidR="00F90F39" w:rsidRDefault="00F9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0D74" w14:textId="77777777" w:rsidR="00F90F39" w:rsidRDefault="00F90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30F254F4">
                <wp:simplePos x="0" y="0"/>
                <wp:positionH relativeFrom="margin">
                  <wp:posOffset>93345</wp:posOffset>
                </wp:positionH>
                <wp:positionV relativeFrom="paragraph">
                  <wp:posOffset>136525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B2040D" w:rsidRDefault="00353AF2" w:rsidP="00454288">
          <w:pPr>
            <w:spacing w:after="20"/>
            <w:jc w:val="center"/>
            <w:rPr>
              <w:b/>
              <w:noProof/>
              <w:sz w:val="28"/>
              <w:szCs w:val="28"/>
              <w:lang w:val="fr-FR"/>
            </w:rPr>
          </w:pPr>
          <w:r w:rsidRPr="00B2040D">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B2040D" w:rsidRDefault="00353AF2" w:rsidP="00454288">
          <w:pPr>
            <w:spacing w:after="20"/>
            <w:rPr>
              <w:noProof/>
              <w:sz w:val="18"/>
            </w:rPr>
          </w:pPr>
          <w:r w:rsidRPr="00B2040D">
            <w:rPr>
              <w:noProof/>
              <w:sz w:val="18"/>
            </w:rPr>
            <w:t>Mã số tài liệu:</w:t>
          </w:r>
        </w:p>
        <w:p w14:paraId="2427FA91" w14:textId="4FA2ED20" w:rsidR="00353AF2" w:rsidRPr="0091680D" w:rsidRDefault="00353AF2" w:rsidP="008E06EF">
          <w:pPr>
            <w:spacing w:after="20"/>
            <w:jc w:val="center"/>
            <w:rPr>
              <w:b/>
              <w:noProof/>
              <w:sz w:val="18"/>
            </w:rPr>
          </w:pPr>
          <w:r w:rsidRPr="0091680D">
            <w:rPr>
              <w:b/>
              <w:noProof/>
              <w:sz w:val="18"/>
            </w:rPr>
            <w:t>PRO-MO-</w:t>
          </w:r>
          <w:r w:rsidR="00B2040D">
            <w:rPr>
              <w:b/>
              <w:noProof/>
              <w:sz w:val="18"/>
            </w:rPr>
            <w:t>ANE</w:t>
          </w:r>
          <w:r w:rsidRPr="0091680D">
            <w:rPr>
              <w:b/>
              <w:noProof/>
              <w:sz w:val="18"/>
            </w:rPr>
            <w:t>-00</w:t>
          </w:r>
          <w:r w:rsidR="00F90F39">
            <w:rPr>
              <w:b/>
              <w:noProof/>
              <w:sz w:val="18"/>
            </w:rPr>
            <w:t>2</w:t>
          </w:r>
        </w:p>
      </w:tc>
    </w:tr>
    <w:tr w:rsidR="00353AF2" w:rsidRPr="00D031C0" w14:paraId="149AF2C2" w14:textId="77777777" w:rsidTr="00F90F39">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EB77BA3" w:rsidR="00353AF2" w:rsidRPr="00F90F39" w:rsidRDefault="00F90F39" w:rsidP="00F90F39">
          <w:pPr>
            <w:spacing w:after="20"/>
            <w:jc w:val="center"/>
            <w:rPr>
              <w:rFonts w:cs="Times New Roman"/>
              <w:b/>
              <w:sz w:val="32"/>
              <w:szCs w:val="32"/>
            </w:rPr>
          </w:pPr>
          <w:bookmarkStart w:id="0" w:name="_Toc113718372"/>
          <w:bookmarkStart w:id="1" w:name="_Toc114475166"/>
          <w:bookmarkStart w:id="2" w:name="_Toc114487367"/>
          <w:r w:rsidRPr="00F90F39">
            <w:rPr>
              <w:b/>
              <w:noProof/>
              <w:sz w:val="32"/>
              <w:szCs w:val="32"/>
              <w:lang w:val="fr-FR"/>
            </w:rPr>
            <w:t>GÂY MÊ BỆNH NHÂN TĂNG HUYẾT ÁP</w:t>
          </w:r>
          <w:bookmarkEnd w:id="0"/>
          <w:bookmarkEnd w:id="1"/>
          <w:bookmarkEnd w:id="2"/>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B2040D" w:rsidRDefault="00353AF2" w:rsidP="00454288">
          <w:pPr>
            <w:spacing w:after="20"/>
            <w:rPr>
              <w:noProof/>
              <w:sz w:val="18"/>
            </w:rPr>
          </w:pPr>
          <w:r w:rsidRPr="00B2040D">
            <w:rPr>
              <w:noProof/>
              <w:sz w:val="18"/>
            </w:rPr>
            <w:t>Phiên bản: 00</w:t>
          </w:r>
        </w:p>
      </w:tc>
    </w:tr>
    <w:tr w:rsidR="00353AF2" w14:paraId="32D68E98" w14:textId="77777777" w:rsidTr="00F90F39">
      <w:trPr>
        <w:cantSplit/>
        <w:trHeight w:val="269"/>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7312A50" w:rsidR="00353AF2" w:rsidRPr="00B2040D" w:rsidRDefault="00353AF2" w:rsidP="00454288">
          <w:pPr>
            <w:spacing w:after="20"/>
            <w:rPr>
              <w:noProof/>
              <w:sz w:val="18"/>
            </w:rPr>
          </w:pPr>
          <w:r w:rsidRPr="00B2040D">
            <w:rPr>
              <w:noProof/>
              <w:sz w:val="18"/>
            </w:rPr>
            <w:t xml:space="preserve">Ngày hiệu lực: </w:t>
          </w:r>
          <w:r w:rsidR="00B2040D" w:rsidRPr="00B2040D">
            <w:rPr>
              <w:noProof/>
              <w:sz w:val="18"/>
            </w:rPr>
            <w:t>15</w:t>
          </w:r>
          <w:r w:rsidRPr="00B2040D">
            <w:rPr>
              <w:noProof/>
              <w:sz w:val="18"/>
            </w:rPr>
            <w:t>/1</w:t>
          </w:r>
          <w:r w:rsidR="00B2040D" w:rsidRPr="00B2040D">
            <w:rPr>
              <w:noProof/>
              <w:sz w:val="18"/>
            </w:rPr>
            <w:t>1</w:t>
          </w:r>
          <w:r w:rsidRPr="00B2040D">
            <w:rPr>
              <w:noProof/>
              <w:sz w:val="18"/>
            </w:rPr>
            <w:t>/2022</w:t>
          </w:r>
        </w:p>
      </w:tc>
    </w:tr>
    <w:tr w:rsidR="00353AF2" w:rsidRPr="00E456F3" w14:paraId="613D3A23" w14:textId="77777777" w:rsidTr="00F90F39">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8BDBA3C" w:rsidR="00353AF2" w:rsidRPr="00B2040D" w:rsidRDefault="00353AF2" w:rsidP="00454288">
          <w:pPr>
            <w:spacing w:after="20"/>
            <w:rPr>
              <w:noProof/>
              <w:sz w:val="16"/>
            </w:rPr>
          </w:pPr>
          <w:r w:rsidRPr="00B2040D">
            <w:rPr>
              <w:noProof/>
              <w:sz w:val="18"/>
            </w:rPr>
            <w:t xml:space="preserve">Số trang: </w:t>
          </w:r>
          <w:r w:rsidR="00F90F39">
            <w:rPr>
              <w:noProof/>
              <w:sz w:val="18"/>
            </w:rPr>
            <w:t>03</w:t>
          </w:r>
          <w:bookmarkStart w:id="3" w:name="_GoBack"/>
          <w:bookmarkEnd w:id="3"/>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F0AB" w14:textId="77777777" w:rsidR="00F90F39" w:rsidRDefault="00F90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DBA5C2C"/>
    <w:multiLevelType w:val="hybridMultilevel"/>
    <w:tmpl w:val="9EFE0E2A"/>
    <w:lvl w:ilvl="0" w:tplc="013CB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7E04AF"/>
    <w:multiLevelType w:val="hybridMultilevel"/>
    <w:tmpl w:val="FA44CEEE"/>
    <w:lvl w:ilvl="0" w:tplc="6DB66A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69930C8"/>
    <w:multiLevelType w:val="hybridMultilevel"/>
    <w:tmpl w:val="D9949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3"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4"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5"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0" w15:restartNumberingAfterBreak="0">
    <w:nsid w:val="30225239"/>
    <w:multiLevelType w:val="hybridMultilevel"/>
    <w:tmpl w:val="63FE8F52"/>
    <w:lvl w:ilvl="0" w:tplc="EE305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739F5"/>
    <w:multiLevelType w:val="hybridMultilevel"/>
    <w:tmpl w:val="7BD0727E"/>
    <w:lvl w:ilvl="0" w:tplc="A302F1BC">
      <w:start w:val="1"/>
      <w:numFmt w:val="bullet"/>
      <w:lvlText w:val="-"/>
      <w:lvlJc w:val="left"/>
      <w:pPr>
        <w:ind w:left="360" w:hanging="360"/>
      </w:pPr>
      <w:rPr>
        <w:rFonts w:ascii="Times New Roman" w:hAnsi="Times New Roman" w:cs="Times New Roman" w:hint="default"/>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6"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1F5A20"/>
    <w:multiLevelType w:val="multilevel"/>
    <w:tmpl w:val="730066A8"/>
    <w:lvl w:ilvl="0">
      <w:start w:val="1"/>
      <w:numFmt w:val="decimal"/>
      <w:suff w:val="space"/>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1"/>
  </w:num>
  <w:num w:numId="2">
    <w:abstractNumId w:val="10"/>
  </w:num>
  <w:num w:numId="3">
    <w:abstractNumId w:val="33"/>
  </w:num>
  <w:num w:numId="4">
    <w:abstractNumId w:val="36"/>
  </w:num>
  <w:num w:numId="5">
    <w:abstractNumId w:val="28"/>
  </w:num>
  <w:num w:numId="6">
    <w:abstractNumId w:val="25"/>
  </w:num>
  <w:num w:numId="7">
    <w:abstractNumId w:val="12"/>
  </w:num>
  <w:num w:numId="8">
    <w:abstractNumId w:val="35"/>
  </w:num>
  <w:num w:numId="9">
    <w:abstractNumId w:val="5"/>
  </w:num>
  <w:num w:numId="10">
    <w:abstractNumId w:val="0"/>
  </w:num>
  <w:num w:numId="11">
    <w:abstractNumId w:val="1"/>
  </w:num>
  <w:num w:numId="12">
    <w:abstractNumId w:val="39"/>
  </w:num>
  <w:num w:numId="13">
    <w:abstractNumId w:val="32"/>
  </w:num>
  <w:num w:numId="14">
    <w:abstractNumId w:val="34"/>
  </w:num>
  <w:num w:numId="15">
    <w:abstractNumId w:val="40"/>
  </w:num>
  <w:num w:numId="16">
    <w:abstractNumId w:val="6"/>
  </w:num>
  <w:num w:numId="17">
    <w:abstractNumId w:val="19"/>
  </w:num>
  <w:num w:numId="18">
    <w:abstractNumId w:val="38"/>
  </w:num>
  <w:num w:numId="19">
    <w:abstractNumId w:val="8"/>
  </w:num>
  <w:num w:numId="20">
    <w:abstractNumId w:val="2"/>
  </w:num>
  <w:num w:numId="21">
    <w:abstractNumId w:val="14"/>
  </w:num>
  <w:num w:numId="22">
    <w:abstractNumId w:val="18"/>
  </w:num>
  <w:num w:numId="23">
    <w:abstractNumId w:val="24"/>
  </w:num>
  <w:num w:numId="24">
    <w:abstractNumId w:val="29"/>
  </w:num>
  <w:num w:numId="25">
    <w:abstractNumId w:val="13"/>
  </w:num>
  <w:num w:numId="26">
    <w:abstractNumId w:val="27"/>
  </w:num>
  <w:num w:numId="27">
    <w:abstractNumId w:val="26"/>
  </w:num>
  <w:num w:numId="28">
    <w:abstractNumId w:val="15"/>
  </w:num>
  <w:num w:numId="29">
    <w:abstractNumId w:val="23"/>
  </w:num>
  <w:num w:numId="30">
    <w:abstractNumId w:val="17"/>
  </w:num>
  <w:num w:numId="31">
    <w:abstractNumId w:val="37"/>
  </w:num>
  <w:num w:numId="32">
    <w:abstractNumId w:val="16"/>
  </w:num>
  <w:num w:numId="33">
    <w:abstractNumId w:val="30"/>
  </w:num>
  <w:num w:numId="34">
    <w:abstractNumId w:val="22"/>
  </w:num>
  <w:num w:numId="35">
    <w:abstractNumId w:val="4"/>
  </w:num>
  <w:num w:numId="36">
    <w:abstractNumId w:val="9"/>
  </w:num>
  <w:num w:numId="37">
    <w:abstractNumId w:val="31"/>
  </w:num>
  <w:num w:numId="38">
    <w:abstractNumId w:val="21"/>
  </w:num>
  <w:num w:numId="39">
    <w:abstractNumId w:val="20"/>
  </w:num>
  <w:num w:numId="40">
    <w:abstractNumId w:val="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31B11"/>
    <w:rsid w:val="001A6B73"/>
    <w:rsid w:val="001D1FB0"/>
    <w:rsid w:val="001D7A59"/>
    <w:rsid w:val="001F7A3C"/>
    <w:rsid w:val="00217816"/>
    <w:rsid w:val="00246AA4"/>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2040D"/>
    <w:rsid w:val="00B27EA6"/>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90F39"/>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752E-14DE-4555-AF5D-52296EE9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2022-11-02T07:37:00Z</dcterms:created>
  <dcterms:modified xsi:type="dcterms:W3CDTF">2022-11-02T07:45:00Z</dcterms:modified>
</cp:coreProperties>
</file>