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EF78" w14:textId="1D074753" w:rsidR="00353AF2" w:rsidRPr="009C2F94" w:rsidRDefault="00353AF2" w:rsidP="00D670D1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b/>
          <w:bCs/>
          <w:sz w:val="28"/>
          <w:szCs w:val="28"/>
        </w:rPr>
      </w:pPr>
      <w:r w:rsidRPr="009C2F94">
        <w:rPr>
          <w:b/>
          <w:bCs/>
          <w:sz w:val="28"/>
          <w:szCs w:val="28"/>
        </w:rPr>
        <w:t>ĐẠI CƯƠNG</w:t>
      </w:r>
    </w:p>
    <w:p w14:paraId="45FE2A9F" w14:textId="1A7875EA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Xuất huyết tiêu hoá trên là hiện tượng chảy máu vào đường tiêu hóa từ góc treizt trở lên.</w:t>
      </w:r>
    </w:p>
    <w:p w14:paraId="25C83EBA" w14:textId="7F99A3B8" w:rsidR="00353AF2" w:rsidRDefault="00353AF2" w:rsidP="00D670D1">
      <w:pPr>
        <w:pStyle w:val="ListParagraph"/>
        <w:numPr>
          <w:ilvl w:val="0"/>
          <w:numId w:val="2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9C2F94">
        <w:rPr>
          <w:b/>
          <w:bCs/>
          <w:sz w:val="28"/>
          <w:szCs w:val="28"/>
        </w:rPr>
        <w:t>NGUYÊN NHÂN</w:t>
      </w:r>
    </w:p>
    <w:p w14:paraId="053A5589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Viêm loét thực quản</w:t>
      </w:r>
    </w:p>
    <w:p w14:paraId="29F00EFC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Loét dạ dày tá tràng</w:t>
      </w:r>
    </w:p>
    <w:p w14:paraId="797BA572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Hội chứng Mallory Weiss</w:t>
      </w:r>
    </w:p>
    <w:p w14:paraId="442AB8AA" w14:textId="2D473EBD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Dị dạng mạch máu…</w:t>
      </w:r>
    </w:p>
    <w:p w14:paraId="42713DF4" w14:textId="08E1A577" w:rsidR="00353AF2" w:rsidRDefault="00353AF2" w:rsidP="00D670D1">
      <w:pPr>
        <w:pStyle w:val="ListParagraph"/>
        <w:numPr>
          <w:ilvl w:val="0"/>
          <w:numId w:val="2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CHẨN ĐOÁN</w:t>
      </w:r>
    </w:p>
    <w:p w14:paraId="781C0107" w14:textId="7648D08E" w:rsidR="00166307" w:rsidRPr="00166307" w:rsidRDefault="00166307" w:rsidP="0016630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 w:rsidRPr="00166307">
        <w:rPr>
          <w:rFonts w:eastAsia="Calibri"/>
          <w:b/>
          <w:sz w:val="26"/>
          <w:szCs w:val="26"/>
        </w:rPr>
        <w:t xml:space="preserve">3.1 Biểu hiện lâm sàng    </w:t>
      </w:r>
    </w:p>
    <w:p w14:paraId="65605BBB" w14:textId="4EED3D76" w:rsidR="00166307" w:rsidRPr="00166307" w:rsidRDefault="00166307" w:rsidP="0016630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 w:rsidRPr="00166307">
        <w:rPr>
          <w:rFonts w:eastAsia="Calibri"/>
          <w:b/>
          <w:sz w:val="26"/>
          <w:szCs w:val="26"/>
        </w:rPr>
        <w:t>3.1.1 Lý do nhập viện</w:t>
      </w:r>
    </w:p>
    <w:p w14:paraId="3CAC0E3E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Ói ra máu.</w:t>
      </w:r>
    </w:p>
    <w:p w14:paraId="2FAB3D49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 xml:space="preserve">Tiêu ra máu hoặc phân đen.            </w:t>
      </w:r>
    </w:p>
    <w:p w14:paraId="575AEE6A" w14:textId="6D132837" w:rsidR="00166307" w:rsidRPr="00166307" w:rsidRDefault="00166307" w:rsidP="0016630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 w:rsidRPr="00166307">
        <w:rPr>
          <w:rFonts w:eastAsia="Calibri"/>
          <w:b/>
          <w:sz w:val="26"/>
          <w:szCs w:val="26"/>
        </w:rPr>
        <w:t>3.2</w:t>
      </w:r>
      <w:r>
        <w:rPr>
          <w:rFonts w:eastAsia="Calibri"/>
          <w:b/>
          <w:sz w:val="26"/>
          <w:szCs w:val="26"/>
        </w:rPr>
        <w:t>.2</w:t>
      </w:r>
      <w:r w:rsidRPr="00166307">
        <w:rPr>
          <w:rFonts w:eastAsia="Calibri"/>
          <w:b/>
          <w:sz w:val="26"/>
          <w:szCs w:val="26"/>
        </w:rPr>
        <w:t>.</w:t>
      </w:r>
      <w:r>
        <w:rPr>
          <w:rFonts w:eastAsia="Calibri"/>
          <w:b/>
          <w:sz w:val="26"/>
          <w:szCs w:val="26"/>
        </w:rPr>
        <w:t xml:space="preserve"> </w:t>
      </w:r>
      <w:r w:rsidRPr="00166307">
        <w:rPr>
          <w:rFonts w:eastAsia="Calibri"/>
          <w:b/>
          <w:sz w:val="26"/>
          <w:szCs w:val="26"/>
        </w:rPr>
        <w:t>Khám lâm sàng</w:t>
      </w:r>
    </w:p>
    <w:p w14:paraId="56792AA1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Da xanh niêm nhạt.</w:t>
      </w:r>
    </w:p>
    <w:p w14:paraId="01653F54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Mạch nhanh trên 100 l/ph hay tăng hơn 20 l/ph so với bình thường.</w:t>
      </w:r>
    </w:p>
    <w:p w14:paraId="6597DBA8" w14:textId="77777777" w:rsid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HA tâm thu giảm &lt;100 mmHg hay giảm HA khi thay đổi tư thế (HA tâm thu tụt &gt;10mm, mạch tăng &gt;15 nhịp/phút).</w:t>
      </w:r>
      <w:r>
        <w:rPr>
          <w:sz w:val="26"/>
          <w:szCs w:val="26"/>
          <w:lang w:val="en-US"/>
        </w:rPr>
        <w:t xml:space="preserve"> </w:t>
      </w:r>
      <w:r w:rsidRPr="00166307">
        <w:rPr>
          <w:sz w:val="26"/>
          <w:szCs w:val="26"/>
        </w:rPr>
        <w:t>Nếu:</w:t>
      </w:r>
    </w:p>
    <w:p w14:paraId="6ADAFEA7" w14:textId="77777777" w:rsidR="00166307" w:rsidRPr="00166307" w:rsidRDefault="0016630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sz w:val="26"/>
          <w:szCs w:val="26"/>
        </w:rPr>
      </w:pPr>
      <w:r w:rsidRPr="00166307">
        <w:rPr>
          <w:rFonts w:eastAsia="Calibri"/>
          <w:sz w:val="26"/>
          <w:szCs w:val="26"/>
        </w:rPr>
        <w:t>Hạ áp do thay đổi tư thế khả năng mất 10%- 20% thể tích tuần hoàn.</w:t>
      </w:r>
    </w:p>
    <w:p w14:paraId="21719CDB" w14:textId="6F6E05A2" w:rsidR="00166307" w:rsidRPr="00166307" w:rsidRDefault="0016630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sz w:val="26"/>
          <w:szCs w:val="26"/>
        </w:rPr>
      </w:pPr>
      <w:r w:rsidRPr="00166307">
        <w:rPr>
          <w:rFonts w:eastAsia="Calibri"/>
          <w:sz w:val="26"/>
          <w:szCs w:val="26"/>
        </w:rPr>
        <w:t>Hạ áp khi nằm khả năng mất &gt;20% thể tích tuần hoàn.</w:t>
      </w:r>
    </w:p>
    <w:p w14:paraId="1E9B3E30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Thăm trực tràng có phân màu đen hoặc màu đỏ bầm.</w:t>
      </w:r>
    </w:p>
    <w:p w14:paraId="44AD713F" w14:textId="787CD1A8" w:rsidR="00166307" w:rsidRPr="00166307" w:rsidRDefault="00166307" w:rsidP="0016630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 w:rsidRPr="00166307">
        <w:rPr>
          <w:rFonts w:eastAsia="Calibri"/>
          <w:b/>
          <w:sz w:val="26"/>
          <w:szCs w:val="26"/>
        </w:rPr>
        <w:t>3.3.</w:t>
      </w:r>
      <w:r>
        <w:rPr>
          <w:rFonts w:eastAsia="Calibri"/>
          <w:b/>
          <w:sz w:val="26"/>
          <w:szCs w:val="26"/>
        </w:rPr>
        <w:t xml:space="preserve">3 </w:t>
      </w:r>
      <w:r w:rsidRPr="00166307">
        <w:rPr>
          <w:rFonts w:eastAsia="Calibri"/>
          <w:b/>
          <w:sz w:val="26"/>
          <w:szCs w:val="26"/>
        </w:rPr>
        <w:t xml:space="preserve">Đặt sonde dạ dày </w:t>
      </w:r>
    </w:p>
    <w:p w14:paraId="4CDE49C0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Giúp xác định đang xuất huyết (máu đỏ) hoặc vừa mới xuất huyết (chất dịch màu cà phê).</w:t>
      </w:r>
    </w:p>
    <w:p w14:paraId="06C03467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Không phải là thủ thuật thường quy cho mọi trường hợp XHTH chỉ nên thực hiện khi chưa xác rõ XHTH trên hay XHTH dưới.</w:t>
      </w:r>
    </w:p>
    <w:p w14:paraId="16A70B3E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>Rửa dạ dày cần thiết thực hiện khi biết đang xuất huyết ồ ạt nhằm giúp cuộc soi thực hiện có hiệu quả.</w:t>
      </w:r>
    </w:p>
    <w:p w14:paraId="2167095D" w14:textId="77777777" w:rsidR="00166307" w:rsidRPr="00166307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166307">
        <w:rPr>
          <w:sz w:val="26"/>
          <w:szCs w:val="26"/>
        </w:rPr>
        <w:t xml:space="preserve">Không chống chỉ định ở bệnh nhận nghi ngờ có dãn tĩnh mạch thực quản. </w:t>
      </w:r>
    </w:p>
    <w:p w14:paraId="08DF0556" w14:textId="415EE75F" w:rsidR="00166307" w:rsidRPr="00166307" w:rsidRDefault="00166307" w:rsidP="0016630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lastRenderedPageBreak/>
        <w:t>3.2 Biểu hiện cận lâm sàng</w:t>
      </w:r>
      <w:r w:rsidRPr="00166307">
        <w:rPr>
          <w:rFonts w:eastAsia="Calibri"/>
          <w:b/>
          <w:sz w:val="26"/>
          <w:szCs w:val="26"/>
        </w:rPr>
        <w:t xml:space="preserve"> </w:t>
      </w:r>
    </w:p>
    <w:p w14:paraId="6EDC71D5" w14:textId="38E8EED1" w:rsidR="00166307" w:rsidRPr="00166307" w:rsidRDefault="00302606" w:rsidP="0016630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3.2.1</w:t>
      </w:r>
      <w:r w:rsidR="00166307" w:rsidRPr="00166307">
        <w:rPr>
          <w:rFonts w:eastAsia="Calibri"/>
          <w:b/>
          <w:sz w:val="26"/>
          <w:szCs w:val="26"/>
        </w:rPr>
        <w:t>.</w:t>
      </w:r>
      <w:r>
        <w:rPr>
          <w:rFonts w:eastAsia="Calibri"/>
          <w:b/>
          <w:sz w:val="26"/>
          <w:szCs w:val="26"/>
        </w:rPr>
        <w:t xml:space="preserve"> </w:t>
      </w:r>
      <w:r w:rsidR="00166307" w:rsidRPr="00166307">
        <w:rPr>
          <w:rFonts w:eastAsia="Calibri"/>
          <w:b/>
          <w:sz w:val="26"/>
          <w:szCs w:val="26"/>
        </w:rPr>
        <w:t xml:space="preserve">Các </w:t>
      </w:r>
      <w:r>
        <w:rPr>
          <w:rFonts w:eastAsia="Calibri"/>
          <w:b/>
          <w:sz w:val="26"/>
          <w:szCs w:val="26"/>
        </w:rPr>
        <w:t>x</w:t>
      </w:r>
      <w:r w:rsidR="00166307" w:rsidRPr="00166307">
        <w:rPr>
          <w:rFonts w:eastAsia="Calibri"/>
          <w:b/>
          <w:sz w:val="26"/>
          <w:szCs w:val="26"/>
        </w:rPr>
        <w:t xml:space="preserve">ét nghiệm </w:t>
      </w:r>
    </w:p>
    <w:p w14:paraId="1A07DE0F" w14:textId="77777777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 xml:space="preserve">Đếm tế bào máu mỗi 4-6 giờ trong ngày đầu tiên. </w:t>
      </w:r>
    </w:p>
    <w:p w14:paraId="3ADEABA8" w14:textId="77777777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 xml:space="preserve">Các XN chuyển hóa cơ bản: BUN, Creatinin. </w:t>
      </w:r>
    </w:p>
    <w:p w14:paraId="0B6C2D71" w14:textId="406D36AB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>XN về đông máu TQ, TCK. Fibrinogen.</w:t>
      </w:r>
    </w:p>
    <w:p w14:paraId="5018009F" w14:textId="77777777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 xml:space="preserve">Chức năng gan. </w:t>
      </w:r>
    </w:p>
    <w:p w14:paraId="43DCB2EC" w14:textId="77777777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 xml:space="preserve">Đo ECG. </w:t>
      </w:r>
    </w:p>
    <w:p w14:paraId="04C8D570" w14:textId="1542D671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>Men tim và troponin trong trường hợp nghi ngờ có bệnh mạch vành và nhối máu cơ tim phối hợp đặc bi</w:t>
      </w:r>
      <w:r w:rsidR="00302606">
        <w:rPr>
          <w:sz w:val="26"/>
          <w:szCs w:val="26"/>
          <w:lang w:val="en-US"/>
        </w:rPr>
        <w:t>ệ</w:t>
      </w:r>
      <w:r w:rsidRPr="00302606">
        <w:rPr>
          <w:sz w:val="26"/>
          <w:szCs w:val="26"/>
        </w:rPr>
        <w:t>t ở bệnh nhân &gt;50 tuổi.</w:t>
      </w:r>
    </w:p>
    <w:p w14:paraId="27B0EB07" w14:textId="2BDA787B" w:rsidR="00166307" w:rsidRPr="00302606" w:rsidRDefault="00302606" w:rsidP="00302606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3.2.2. </w:t>
      </w:r>
      <w:r w:rsidR="00166307" w:rsidRPr="00302606">
        <w:rPr>
          <w:rFonts w:eastAsia="Calibri"/>
          <w:b/>
          <w:sz w:val="26"/>
          <w:szCs w:val="26"/>
        </w:rPr>
        <w:t xml:space="preserve">Chẩn đoán hình ảnh </w:t>
      </w:r>
    </w:p>
    <w:p w14:paraId="49352E01" w14:textId="77777777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 xml:space="preserve">X quang phổi: nếu nghi ngờ viêm phổi hít, thủng thực quản, thủng tạng rổng, tắc ruột. </w:t>
      </w:r>
    </w:p>
    <w:p w14:paraId="1832BAA0" w14:textId="77777777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>Quang vị khi không thể thực hiện nội soi.</w:t>
      </w:r>
    </w:p>
    <w:p w14:paraId="6D2E52EE" w14:textId="77777777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>CT scan và siêu âm bụng.</w:t>
      </w:r>
    </w:p>
    <w:p w14:paraId="25306741" w14:textId="77777777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>Angiography.</w:t>
      </w:r>
    </w:p>
    <w:p w14:paraId="4CF5E694" w14:textId="5B8CBE9E" w:rsidR="00166307" w:rsidRPr="00302606" w:rsidRDefault="00302606" w:rsidP="00302606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3.2.3 </w:t>
      </w:r>
      <w:r w:rsidR="00166307" w:rsidRPr="00302606">
        <w:rPr>
          <w:rFonts w:eastAsia="Calibri"/>
          <w:b/>
          <w:sz w:val="26"/>
          <w:szCs w:val="26"/>
        </w:rPr>
        <w:t>Nội soi dạ dày</w:t>
      </w:r>
    </w:p>
    <w:p w14:paraId="109B9DED" w14:textId="77777777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 xml:space="preserve">Nội soi thực quản dạ dày chỉ được thực hiện một cách an toàn và có hiệu quả sau khi hồi sức tốt và trong vòng 12-24 h sau khi nhập viện. </w:t>
      </w:r>
    </w:p>
    <w:p w14:paraId="3D063EA0" w14:textId="6707EE83" w:rsidR="00166307" w:rsidRPr="00302606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302606">
        <w:rPr>
          <w:sz w:val="26"/>
          <w:szCs w:val="26"/>
        </w:rPr>
        <w:t xml:space="preserve">Cần tránh nội soi trong tình trạng huyết động không ổn định rất nguy hiểm có thể gây tử vong. </w:t>
      </w:r>
    </w:p>
    <w:p w14:paraId="339D5C70" w14:textId="539EE468" w:rsidR="00166307" w:rsidRPr="00AD2D5C" w:rsidRDefault="0016630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AD2D5C">
        <w:rPr>
          <w:sz w:val="26"/>
          <w:szCs w:val="26"/>
        </w:rPr>
        <w:t>Chống chỉ định nội soi</w:t>
      </w:r>
      <w:r w:rsidR="00AD2D5C">
        <w:rPr>
          <w:sz w:val="26"/>
          <w:szCs w:val="26"/>
          <w:lang w:val="en-US"/>
        </w:rPr>
        <w:t>:</w:t>
      </w:r>
    </w:p>
    <w:p w14:paraId="36F00623" w14:textId="77777777" w:rsidR="00166307" w:rsidRPr="00AD2D5C" w:rsidRDefault="0016630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AD2D5C">
        <w:rPr>
          <w:rFonts w:eastAsia="Calibri"/>
          <w:sz w:val="26"/>
          <w:szCs w:val="26"/>
        </w:rPr>
        <w:t xml:space="preserve">Nghi ngờ có thủng tạng rỗng. </w:t>
      </w:r>
    </w:p>
    <w:p w14:paraId="31283133" w14:textId="77777777" w:rsidR="00166307" w:rsidRPr="00AD2D5C" w:rsidRDefault="0016630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AD2D5C">
        <w:rPr>
          <w:rFonts w:eastAsia="Calibri"/>
          <w:sz w:val="26"/>
          <w:szCs w:val="26"/>
        </w:rPr>
        <w:t>Choáng.</w:t>
      </w:r>
    </w:p>
    <w:p w14:paraId="6DF44C1D" w14:textId="77777777" w:rsidR="00166307" w:rsidRPr="00AD2D5C" w:rsidRDefault="0016630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AD2D5C">
        <w:rPr>
          <w:rFonts w:eastAsia="Calibri"/>
          <w:sz w:val="26"/>
          <w:szCs w:val="26"/>
        </w:rPr>
        <w:t xml:space="preserve">Nhồi máu cơ tim. </w:t>
      </w:r>
    </w:p>
    <w:p w14:paraId="5018E587" w14:textId="77777777" w:rsidR="00166307" w:rsidRPr="00AD2D5C" w:rsidRDefault="0016630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AD2D5C">
        <w:rPr>
          <w:rFonts w:eastAsia="Calibri"/>
          <w:sz w:val="26"/>
          <w:szCs w:val="26"/>
        </w:rPr>
        <w:t xml:space="preserve">Suy tim nặng. </w:t>
      </w:r>
    </w:p>
    <w:p w14:paraId="662A4295" w14:textId="72F95103" w:rsidR="00166307" w:rsidRDefault="0016630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AD2D5C">
        <w:rPr>
          <w:rFonts w:eastAsia="Calibri"/>
          <w:sz w:val="26"/>
          <w:szCs w:val="26"/>
        </w:rPr>
        <w:t>Suy hô hấp.</w:t>
      </w:r>
      <w:r w:rsidR="00136048">
        <w:rPr>
          <w:rFonts w:eastAsia="Calibri"/>
          <w:sz w:val="26"/>
          <w:szCs w:val="26"/>
          <w:lang w:val="en-US"/>
        </w:rPr>
        <w:t xml:space="preserve"> </w:t>
      </w:r>
      <w:bookmarkStart w:id="0" w:name="_GoBack"/>
      <w:bookmarkEnd w:id="0"/>
    </w:p>
    <w:p w14:paraId="4AA33702" w14:textId="72821486" w:rsidR="00AD2D5C" w:rsidRDefault="00AD2D5C" w:rsidP="00AD2D5C">
      <w:pPr>
        <w:pStyle w:val="BodyText"/>
        <w:spacing w:before="0" w:line="360" w:lineRule="auto"/>
        <w:ind w:left="993" w:right="266" w:firstLine="0"/>
        <w:rPr>
          <w:rFonts w:eastAsia="Calibri"/>
          <w:sz w:val="26"/>
          <w:szCs w:val="26"/>
        </w:rPr>
      </w:pPr>
    </w:p>
    <w:p w14:paraId="035A5FDB" w14:textId="77777777" w:rsidR="00AD2D5C" w:rsidRPr="00AD2D5C" w:rsidRDefault="00AD2D5C" w:rsidP="00AD2D5C">
      <w:pPr>
        <w:pStyle w:val="BodyText"/>
        <w:spacing w:before="0" w:line="360" w:lineRule="auto"/>
        <w:ind w:left="993" w:right="266" w:firstLine="0"/>
        <w:rPr>
          <w:rFonts w:eastAsia="Calibri"/>
          <w:sz w:val="26"/>
          <w:szCs w:val="26"/>
        </w:rPr>
      </w:pPr>
    </w:p>
    <w:p w14:paraId="449325D7" w14:textId="7595A826" w:rsidR="00166307" w:rsidRPr="00AD2D5C" w:rsidRDefault="00AD2D5C" w:rsidP="00AD2D5C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lastRenderedPageBreak/>
        <w:t>3.3 Đánh giá mức độ mất máu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1"/>
        <w:gridCol w:w="1904"/>
        <w:gridCol w:w="1985"/>
        <w:gridCol w:w="2126"/>
      </w:tblGrid>
      <w:tr w:rsidR="00166307" w:rsidRPr="00342A81" w14:paraId="37C43F44" w14:textId="77777777" w:rsidTr="00B40159">
        <w:trPr>
          <w:trHeight w:val="531"/>
          <w:jc w:val="center"/>
        </w:trPr>
        <w:tc>
          <w:tcPr>
            <w:tcW w:w="3761" w:type="dxa"/>
          </w:tcPr>
          <w:p w14:paraId="5C1F893D" w14:textId="77777777" w:rsidR="00166307" w:rsidRPr="00342A81" w:rsidRDefault="00166307" w:rsidP="002C4480">
            <w:pPr>
              <w:spacing w:after="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1904" w:type="dxa"/>
          </w:tcPr>
          <w:p w14:paraId="40E0C4B9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2A81">
              <w:rPr>
                <w:rFonts w:eastAsia="Calibri"/>
                <w:b/>
                <w:bCs/>
                <w:sz w:val="28"/>
                <w:szCs w:val="28"/>
              </w:rPr>
              <w:t>Nhẹ</w:t>
            </w:r>
          </w:p>
        </w:tc>
        <w:tc>
          <w:tcPr>
            <w:tcW w:w="1985" w:type="dxa"/>
          </w:tcPr>
          <w:p w14:paraId="09E7C5B3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2A81">
              <w:rPr>
                <w:rFonts w:eastAsia="Calibri"/>
                <w:b/>
                <w:bCs/>
                <w:sz w:val="28"/>
                <w:szCs w:val="28"/>
              </w:rPr>
              <w:t>Vừa</w:t>
            </w:r>
          </w:p>
        </w:tc>
        <w:tc>
          <w:tcPr>
            <w:tcW w:w="2126" w:type="dxa"/>
          </w:tcPr>
          <w:p w14:paraId="1B982B5D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42A81">
              <w:rPr>
                <w:rFonts w:eastAsia="Calibri"/>
                <w:b/>
                <w:sz w:val="28"/>
                <w:szCs w:val="28"/>
              </w:rPr>
              <w:t>Nặng</w:t>
            </w:r>
          </w:p>
        </w:tc>
      </w:tr>
      <w:tr w:rsidR="00166307" w:rsidRPr="00342A81" w14:paraId="498C76AA" w14:textId="77777777" w:rsidTr="00B40159">
        <w:trPr>
          <w:trHeight w:val="567"/>
          <w:jc w:val="center"/>
        </w:trPr>
        <w:tc>
          <w:tcPr>
            <w:tcW w:w="3761" w:type="dxa"/>
          </w:tcPr>
          <w:p w14:paraId="7EBBDB2E" w14:textId="77777777" w:rsidR="00166307" w:rsidRPr="00342A81" w:rsidRDefault="00166307" w:rsidP="002C4480">
            <w:pPr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42A81">
              <w:rPr>
                <w:rFonts w:eastAsia="Calibri"/>
                <w:b/>
                <w:sz w:val="28"/>
                <w:szCs w:val="28"/>
              </w:rPr>
              <w:t>Lượng máu mất (ml)</w:t>
            </w:r>
          </w:p>
        </w:tc>
        <w:tc>
          <w:tcPr>
            <w:tcW w:w="1904" w:type="dxa"/>
          </w:tcPr>
          <w:p w14:paraId="07D47EDB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&lt;750</w:t>
            </w:r>
          </w:p>
        </w:tc>
        <w:tc>
          <w:tcPr>
            <w:tcW w:w="1985" w:type="dxa"/>
          </w:tcPr>
          <w:p w14:paraId="7E1356DF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750–1000</w:t>
            </w:r>
          </w:p>
        </w:tc>
        <w:tc>
          <w:tcPr>
            <w:tcW w:w="2126" w:type="dxa"/>
          </w:tcPr>
          <w:p w14:paraId="46F89582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&gt; 1500</w:t>
            </w:r>
          </w:p>
        </w:tc>
      </w:tr>
      <w:tr w:rsidR="00166307" w:rsidRPr="00342A81" w14:paraId="6ED9D5FE" w14:textId="77777777" w:rsidTr="00B40159">
        <w:trPr>
          <w:trHeight w:val="547"/>
          <w:jc w:val="center"/>
        </w:trPr>
        <w:tc>
          <w:tcPr>
            <w:tcW w:w="3761" w:type="dxa"/>
          </w:tcPr>
          <w:p w14:paraId="2CB13AD1" w14:textId="77777777" w:rsidR="00166307" w:rsidRPr="00342A81" w:rsidRDefault="00166307" w:rsidP="002C4480">
            <w:pPr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42A81">
              <w:rPr>
                <w:rFonts w:eastAsia="Calibri"/>
                <w:b/>
                <w:sz w:val="28"/>
                <w:szCs w:val="28"/>
              </w:rPr>
              <w:t>Lượng máu mất (%)</w:t>
            </w:r>
          </w:p>
        </w:tc>
        <w:tc>
          <w:tcPr>
            <w:tcW w:w="1904" w:type="dxa"/>
          </w:tcPr>
          <w:p w14:paraId="262A1C59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388E538E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15–30</w:t>
            </w:r>
          </w:p>
        </w:tc>
        <w:tc>
          <w:tcPr>
            <w:tcW w:w="2126" w:type="dxa"/>
          </w:tcPr>
          <w:p w14:paraId="47284487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&gt; 30</w:t>
            </w:r>
          </w:p>
        </w:tc>
      </w:tr>
      <w:tr w:rsidR="00166307" w:rsidRPr="00342A81" w14:paraId="5950F30F" w14:textId="77777777" w:rsidTr="00B40159">
        <w:trPr>
          <w:trHeight w:val="555"/>
          <w:jc w:val="center"/>
        </w:trPr>
        <w:tc>
          <w:tcPr>
            <w:tcW w:w="3761" w:type="dxa"/>
          </w:tcPr>
          <w:p w14:paraId="35F36124" w14:textId="77777777" w:rsidR="00166307" w:rsidRPr="00342A81" w:rsidRDefault="00166307" w:rsidP="002C4480">
            <w:pPr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42A81">
              <w:rPr>
                <w:rFonts w:eastAsia="Calibri"/>
                <w:b/>
                <w:sz w:val="28"/>
                <w:szCs w:val="28"/>
              </w:rPr>
              <w:t>Mạch quay (l/ph)</w:t>
            </w:r>
          </w:p>
        </w:tc>
        <w:tc>
          <w:tcPr>
            <w:tcW w:w="1904" w:type="dxa"/>
          </w:tcPr>
          <w:p w14:paraId="54E28342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&lt;100</w:t>
            </w:r>
          </w:p>
        </w:tc>
        <w:tc>
          <w:tcPr>
            <w:tcW w:w="1985" w:type="dxa"/>
          </w:tcPr>
          <w:p w14:paraId="10D26B5F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100 – 120</w:t>
            </w:r>
          </w:p>
        </w:tc>
        <w:tc>
          <w:tcPr>
            <w:tcW w:w="2126" w:type="dxa"/>
          </w:tcPr>
          <w:p w14:paraId="736DE0AB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&gt; 120</w:t>
            </w:r>
          </w:p>
        </w:tc>
      </w:tr>
      <w:tr w:rsidR="00166307" w:rsidRPr="00342A81" w14:paraId="538DA224" w14:textId="77777777" w:rsidTr="00B40159">
        <w:trPr>
          <w:trHeight w:val="563"/>
          <w:jc w:val="center"/>
        </w:trPr>
        <w:tc>
          <w:tcPr>
            <w:tcW w:w="3761" w:type="dxa"/>
          </w:tcPr>
          <w:p w14:paraId="118978DE" w14:textId="77777777" w:rsidR="00166307" w:rsidRPr="00342A81" w:rsidRDefault="00166307" w:rsidP="002C4480">
            <w:pPr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42A81">
              <w:rPr>
                <w:rFonts w:eastAsia="Calibri"/>
                <w:b/>
                <w:sz w:val="28"/>
                <w:szCs w:val="28"/>
              </w:rPr>
              <w:t>Huyết áp tâm thu (mmHg)</w:t>
            </w:r>
          </w:p>
        </w:tc>
        <w:tc>
          <w:tcPr>
            <w:tcW w:w="1904" w:type="dxa"/>
          </w:tcPr>
          <w:p w14:paraId="61EE9E22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&gt; 100</w:t>
            </w:r>
          </w:p>
        </w:tc>
        <w:tc>
          <w:tcPr>
            <w:tcW w:w="1985" w:type="dxa"/>
          </w:tcPr>
          <w:p w14:paraId="1A35751E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90 – 100</w:t>
            </w:r>
          </w:p>
        </w:tc>
        <w:tc>
          <w:tcPr>
            <w:tcW w:w="2126" w:type="dxa"/>
          </w:tcPr>
          <w:p w14:paraId="0FDAAF8E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&lt; 90</w:t>
            </w:r>
          </w:p>
        </w:tc>
      </w:tr>
      <w:tr w:rsidR="00166307" w:rsidRPr="00342A81" w14:paraId="03F0AEA3" w14:textId="77777777" w:rsidTr="00B40159">
        <w:trPr>
          <w:trHeight w:val="557"/>
          <w:jc w:val="center"/>
        </w:trPr>
        <w:tc>
          <w:tcPr>
            <w:tcW w:w="3761" w:type="dxa"/>
          </w:tcPr>
          <w:p w14:paraId="7B922AD2" w14:textId="77777777" w:rsidR="00166307" w:rsidRPr="00342A81" w:rsidRDefault="00166307" w:rsidP="002C4480">
            <w:pPr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42A81">
              <w:rPr>
                <w:rFonts w:eastAsia="Calibri"/>
                <w:b/>
                <w:sz w:val="28"/>
                <w:szCs w:val="28"/>
              </w:rPr>
              <w:t>Hồng cầu (tr/mm</w:t>
            </w:r>
            <w:r w:rsidRPr="00342A81">
              <w:rPr>
                <w:rFonts w:eastAsia="Calibri"/>
                <w:b/>
                <w:sz w:val="28"/>
                <w:szCs w:val="28"/>
                <w:vertAlign w:val="superscript"/>
              </w:rPr>
              <w:t>3</w:t>
            </w:r>
            <w:r w:rsidRPr="00342A81">
              <w:rPr>
                <w:rFonts w:eastAsia="Calibri"/>
                <w:b/>
                <w:sz w:val="28"/>
                <w:szCs w:val="28"/>
              </w:rPr>
              <w:t>)</w:t>
            </w:r>
          </w:p>
        </w:tc>
        <w:tc>
          <w:tcPr>
            <w:tcW w:w="1904" w:type="dxa"/>
          </w:tcPr>
          <w:p w14:paraId="3181C223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&gt; 3</w:t>
            </w:r>
          </w:p>
        </w:tc>
        <w:tc>
          <w:tcPr>
            <w:tcW w:w="1985" w:type="dxa"/>
          </w:tcPr>
          <w:p w14:paraId="5A017854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2-3</w:t>
            </w:r>
          </w:p>
        </w:tc>
        <w:tc>
          <w:tcPr>
            <w:tcW w:w="2126" w:type="dxa"/>
          </w:tcPr>
          <w:p w14:paraId="05721087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&lt; 2</w:t>
            </w:r>
          </w:p>
        </w:tc>
      </w:tr>
      <w:tr w:rsidR="00166307" w:rsidRPr="00342A81" w14:paraId="1DDC99F8" w14:textId="77777777" w:rsidTr="00B40159">
        <w:trPr>
          <w:trHeight w:val="565"/>
          <w:jc w:val="center"/>
        </w:trPr>
        <w:tc>
          <w:tcPr>
            <w:tcW w:w="3761" w:type="dxa"/>
          </w:tcPr>
          <w:p w14:paraId="43686168" w14:textId="77777777" w:rsidR="00166307" w:rsidRPr="00342A81" w:rsidRDefault="00166307" w:rsidP="002C4480">
            <w:pPr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42A81">
              <w:rPr>
                <w:rFonts w:eastAsia="Calibri"/>
                <w:b/>
                <w:sz w:val="28"/>
                <w:szCs w:val="28"/>
              </w:rPr>
              <w:t>Hematocrit (%)</w:t>
            </w:r>
          </w:p>
        </w:tc>
        <w:tc>
          <w:tcPr>
            <w:tcW w:w="1904" w:type="dxa"/>
          </w:tcPr>
          <w:p w14:paraId="166DA37B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&gt; 30</w:t>
            </w:r>
          </w:p>
        </w:tc>
        <w:tc>
          <w:tcPr>
            <w:tcW w:w="1985" w:type="dxa"/>
          </w:tcPr>
          <w:p w14:paraId="07257137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20-30</w:t>
            </w:r>
          </w:p>
        </w:tc>
        <w:tc>
          <w:tcPr>
            <w:tcW w:w="2126" w:type="dxa"/>
          </w:tcPr>
          <w:p w14:paraId="4275020E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&lt; 20</w:t>
            </w:r>
          </w:p>
        </w:tc>
      </w:tr>
      <w:tr w:rsidR="00166307" w:rsidRPr="00342A81" w14:paraId="3AABF916" w14:textId="77777777" w:rsidTr="00B40159">
        <w:trPr>
          <w:trHeight w:val="545"/>
          <w:jc w:val="center"/>
        </w:trPr>
        <w:tc>
          <w:tcPr>
            <w:tcW w:w="3761" w:type="dxa"/>
          </w:tcPr>
          <w:p w14:paraId="330B927D" w14:textId="77777777" w:rsidR="00166307" w:rsidRPr="00342A81" w:rsidRDefault="00166307" w:rsidP="002C4480">
            <w:pPr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42A81">
              <w:rPr>
                <w:rFonts w:eastAsia="Calibri"/>
                <w:b/>
                <w:sz w:val="28"/>
                <w:szCs w:val="28"/>
              </w:rPr>
              <w:t>Tri giác</w:t>
            </w:r>
          </w:p>
        </w:tc>
        <w:tc>
          <w:tcPr>
            <w:tcW w:w="1904" w:type="dxa"/>
          </w:tcPr>
          <w:p w14:paraId="5DFFA59E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Lo lắng nhẹ</w:t>
            </w:r>
          </w:p>
        </w:tc>
        <w:tc>
          <w:tcPr>
            <w:tcW w:w="1985" w:type="dxa"/>
          </w:tcPr>
          <w:p w14:paraId="338180EE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Lo lắng</w:t>
            </w:r>
          </w:p>
        </w:tc>
        <w:tc>
          <w:tcPr>
            <w:tcW w:w="2126" w:type="dxa"/>
          </w:tcPr>
          <w:p w14:paraId="0A3BFED5" w14:textId="77777777" w:rsidR="00166307" w:rsidRPr="00342A81" w:rsidRDefault="00166307" w:rsidP="002C4480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42A81">
              <w:rPr>
                <w:rFonts w:eastAsia="Calibri"/>
                <w:sz w:val="28"/>
                <w:szCs w:val="28"/>
              </w:rPr>
              <w:t>Vật vã</w:t>
            </w:r>
          </w:p>
        </w:tc>
      </w:tr>
    </w:tbl>
    <w:p w14:paraId="30B2A514" w14:textId="77777777" w:rsidR="0080233C" w:rsidRDefault="0080233C" w:rsidP="0080233C">
      <w:pPr>
        <w:pStyle w:val="ListParagraph"/>
        <w:spacing w:after="0" w:line="276" w:lineRule="auto"/>
        <w:ind w:left="0"/>
        <w:jc w:val="both"/>
        <w:rPr>
          <w:rFonts w:eastAsia="Arial"/>
          <w:color w:val="000000"/>
          <w:sz w:val="28"/>
          <w:szCs w:val="28"/>
        </w:rPr>
      </w:pPr>
    </w:p>
    <w:p w14:paraId="5C8AA261" w14:textId="1891D873" w:rsidR="00166307" w:rsidRPr="004645A7" w:rsidRDefault="004645A7" w:rsidP="004645A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3.4 </w:t>
      </w:r>
      <w:r w:rsidRPr="004645A7">
        <w:rPr>
          <w:rFonts w:eastAsia="Calibri"/>
          <w:b/>
          <w:sz w:val="26"/>
          <w:szCs w:val="26"/>
        </w:rPr>
        <w:t>Phân tầng nguy cơ sớm</w:t>
      </w:r>
    </w:p>
    <w:p w14:paraId="4D844B8A" w14:textId="73CAD8FB" w:rsidR="00166307" w:rsidRPr="004645A7" w:rsidRDefault="00166307" w:rsidP="00D670D1">
      <w:pPr>
        <w:pStyle w:val="ListParagraph"/>
        <w:numPr>
          <w:ilvl w:val="1"/>
          <w:numId w:val="4"/>
        </w:numPr>
        <w:tabs>
          <w:tab w:val="left" w:pos="3402"/>
        </w:tabs>
        <w:spacing w:after="0" w:line="276" w:lineRule="auto"/>
        <w:ind w:left="567"/>
        <w:jc w:val="both"/>
        <w:rPr>
          <w:b/>
          <w:color w:val="000000"/>
          <w:sz w:val="26"/>
          <w:szCs w:val="26"/>
        </w:rPr>
      </w:pPr>
      <w:r w:rsidRPr="004645A7">
        <w:rPr>
          <w:b/>
          <w:color w:val="000000"/>
          <w:sz w:val="26"/>
          <w:szCs w:val="26"/>
        </w:rPr>
        <w:t>T</w:t>
      </w:r>
      <w:r w:rsidR="004645A7" w:rsidRPr="004645A7">
        <w:rPr>
          <w:b/>
          <w:color w:val="000000"/>
          <w:sz w:val="26"/>
          <w:szCs w:val="26"/>
        </w:rPr>
        <w:t>hang điểm</w:t>
      </w:r>
      <w:r w:rsidRPr="004645A7">
        <w:rPr>
          <w:b/>
          <w:color w:val="000000"/>
          <w:sz w:val="26"/>
          <w:szCs w:val="26"/>
        </w:rPr>
        <w:t xml:space="preserve"> BLATCHFORD</w:t>
      </w:r>
    </w:p>
    <w:p w14:paraId="6752C0FA" w14:textId="77777777" w:rsidR="00166307" w:rsidRPr="00342A81" w:rsidRDefault="00166307" w:rsidP="00166307">
      <w:pPr>
        <w:pStyle w:val="ListParagraph"/>
        <w:tabs>
          <w:tab w:val="left" w:pos="3402"/>
        </w:tabs>
        <w:spacing w:after="0"/>
        <w:ind w:left="1440"/>
        <w:jc w:val="both"/>
        <w:rPr>
          <w:color w:val="000000"/>
          <w:sz w:val="28"/>
          <w:szCs w:val="28"/>
        </w:rPr>
      </w:pPr>
    </w:p>
    <w:tbl>
      <w:tblPr>
        <w:tblW w:w="7984" w:type="dxa"/>
        <w:tblInd w:w="630" w:type="dxa"/>
        <w:tblLook w:val="04A0" w:firstRow="1" w:lastRow="0" w:firstColumn="1" w:lastColumn="0" w:noHBand="0" w:noVBand="1"/>
      </w:tblPr>
      <w:tblGrid>
        <w:gridCol w:w="4104"/>
        <w:gridCol w:w="5186"/>
      </w:tblGrid>
      <w:tr w:rsidR="00166307" w:rsidRPr="00342A81" w14:paraId="0AA52A07" w14:textId="77777777" w:rsidTr="002C4480">
        <w:tc>
          <w:tcPr>
            <w:tcW w:w="3731" w:type="dxa"/>
          </w:tcPr>
          <w:tbl>
            <w:tblPr>
              <w:tblW w:w="3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88"/>
              <w:gridCol w:w="850"/>
            </w:tblGrid>
            <w:tr w:rsidR="00166307" w:rsidRPr="004645A7" w14:paraId="299F9652" w14:textId="77777777" w:rsidTr="004645A7">
              <w:trPr>
                <w:trHeight w:val="584"/>
              </w:trPr>
              <w:tc>
                <w:tcPr>
                  <w:tcW w:w="3088" w:type="dxa"/>
                  <w:vAlign w:val="center"/>
                </w:tcPr>
                <w:p w14:paraId="6CC21A79" w14:textId="10650D55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b/>
                      <w:sz w:val="26"/>
                      <w:szCs w:val="26"/>
                    </w:rPr>
                    <w:t>Các chỉ số đánh giá</w:t>
                  </w:r>
                </w:p>
              </w:tc>
              <w:tc>
                <w:tcPr>
                  <w:tcW w:w="850" w:type="dxa"/>
                  <w:vAlign w:val="center"/>
                </w:tcPr>
                <w:p w14:paraId="6D7E841F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b/>
                      <w:sz w:val="26"/>
                      <w:szCs w:val="26"/>
                    </w:rPr>
                    <w:t>Điểm</w:t>
                  </w:r>
                </w:p>
              </w:tc>
            </w:tr>
            <w:tr w:rsidR="00166307" w:rsidRPr="004645A7" w14:paraId="487CBC03" w14:textId="77777777" w:rsidTr="004645A7">
              <w:trPr>
                <w:trHeight w:val="584"/>
              </w:trPr>
              <w:tc>
                <w:tcPr>
                  <w:tcW w:w="3088" w:type="dxa"/>
                </w:tcPr>
                <w:p w14:paraId="6A568168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b/>
                      <w:sz w:val="26"/>
                      <w:szCs w:val="26"/>
                    </w:rPr>
                    <w:t>Ure máu (mmol/L)</w:t>
                  </w:r>
                </w:p>
                <w:p w14:paraId="13AF66C6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6,5-7,9</w:t>
                  </w:r>
                </w:p>
                <w:p w14:paraId="4B06744C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8,0-9,9</w:t>
                  </w:r>
                </w:p>
                <w:p w14:paraId="51A8748E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10-25</w:t>
                  </w:r>
                </w:p>
                <w:p w14:paraId="468C4979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 xml:space="preserve">&gt;25 </w:t>
                  </w:r>
                </w:p>
              </w:tc>
              <w:tc>
                <w:tcPr>
                  <w:tcW w:w="850" w:type="dxa"/>
                </w:tcPr>
                <w:p w14:paraId="0EEB714A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</w:p>
                <w:p w14:paraId="7965DE8C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2</w:t>
                  </w:r>
                </w:p>
                <w:p w14:paraId="5417A9AD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3</w:t>
                  </w:r>
                </w:p>
                <w:p w14:paraId="2AD545C3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4</w:t>
                  </w:r>
                </w:p>
                <w:p w14:paraId="52E2239A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166307" w:rsidRPr="004645A7" w14:paraId="31C3211B" w14:textId="77777777" w:rsidTr="004645A7">
              <w:trPr>
                <w:trHeight w:val="584"/>
              </w:trPr>
              <w:tc>
                <w:tcPr>
                  <w:tcW w:w="3088" w:type="dxa"/>
                </w:tcPr>
                <w:p w14:paraId="29E1F324" w14:textId="5C397369" w:rsidR="004645A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b/>
                      <w:sz w:val="26"/>
                      <w:szCs w:val="26"/>
                    </w:rPr>
                    <w:t>Hemoglobin(g/dl) nam</w:t>
                  </w:r>
                </w:p>
                <w:p w14:paraId="2D958DCC" w14:textId="67D9CEDD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12-13</w:t>
                  </w:r>
                </w:p>
                <w:p w14:paraId="5D6D9A75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10-11,9</w:t>
                  </w:r>
                </w:p>
                <w:p w14:paraId="50CB620E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 xml:space="preserve">&lt;10 </w:t>
                  </w:r>
                </w:p>
              </w:tc>
              <w:tc>
                <w:tcPr>
                  <w:tcW w:w="850" w:type="dxa"/>
                </w:tcPr>
                <w:p w14:paraId="5CBC6FF5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</w:p>
                <w:p w14:paraId="441FF66D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1</w:t>
                  </w:r>
                </w:p>
                <w:p w14:paraId="193D8712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3</w:t>
                  </w:r>
                </w:p>
                <w:p w14:paraId="68737E5A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166307" w:rsidRPr="004645A7" w14:paraId="2E09888D" w14:textId="77777777" w:rsidTr="004645A7">
              <w:trPr>
                <w:trHeight w:val="584"/>
              </w:trPr>
              <w:tc>
                <w:tcPr>
                  <w:tcW w:w="3088" w:type="dxa"/>
                </w:tcPr>
                <w:p w14:paraId="25D9DD8E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b/>
                      <w:sz w:val="26"/>
                      <w:szCs w:val="26"/>
                    </w:rPr>
                    <w:t>Hemoglobin (g/dl) nữ</w:t>
                  </w:r>
                </w:p>
                <w:p w14:paraId="321554C6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10-12</w:t>
                  </w:r>
                </w:p>
                <w:p w14:paraId="7761EEA4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 xml:space="preserve">&lt;10 </w:t>
                  </w:r>
                </w:p>
              </w:tc>
              <w:tc>
                <w:tcPr>
                  <w:tcW w:w="850" w:type="dxa"/>
                </w:tcPr>
                <w:p w14:paraId="266DED22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</w:p>
                <w:p w14:paraId="622EEB0C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1</w:t>
                  </w:r>
                </w:p>
                <w:p w14:paraId="3CFC16F5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166307" w:rsidRPr="004645A7" w14:paraId="74F2F7D1" w14:textId="77777777" w:rsidTr="004645A7">
              <w:trPr>
                <w:trHeight w:val="584"/>
              </w:trPr>
              <w:tc>
                <w:tcPr>
                  <w:tcW w:w="3088" w:type="dxa"/>
                </w:tcPr>
                <w:p w14:paraId="3EC85101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b/>
                      <w:sz w:val="26"/>
                      <w:szCs w:val="26"/>
                    </w:rPr>
                    <w:t>Huyết áp tâm thu (mmHg)</w:t>
                  </w:r>
                </w:p>
                <w:p w14:paraId="25D86DA7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100-109</w:t>
                  </w:r>
                </w:p>
                <w:p w14:paraId="7AF374C9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90-99</w:t>
                  </w:r>
                </w:p>
                <w:p w14:paraId="68D42A0B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lastRenderedPageBreak/>
                    <w:t xml:space="preserve">&lt;90 </w:t>
                  </w:r>
                </w:p>
              </w:tc>
              <w:tc>
                <w:tcPr>
                  <w:tcW w:w="850" w:type="dxa"/>
                </w:tcPr>
                <w:p w14:paraId="2E5DDEE9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</w:p>
                <w:p w14:paraId="623D4E3C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</w:p>
                <w:p w14:paraId="64EF3979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1</w:t>
                  </w:r>
                </w:p>
                <w:p w14:paraId="487CC374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2</w:t>
                  </w:r>
                </w:p>
                <w:p w14:paraId="75631393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lastRenderedPageBreak/>
                    <w:t>3</w:t>
                  </w:r>
                </w:p>
              </w:tc>
            </w:tr>
            <w:tr w:rsidR="00166307" w:rsidRPr="004645A7" w14:paraId="0C4F68AC" w14:textId="77777777" w:rsidTr="004645A7">
              <w:trPr>
                <w:trHeight w:val="584"/>
              </w:trPr>
              <w:tc>
                <w:tcPr>
                  <w:tcW w:w="3088" w:type="dxa"/>
                </w:tcPr>
                <w:p w14:paraId="281A123A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b/>
                      <w:sz w:val="26"/>
                      <w:szCs w:val="26"/>
                    </w:rPr>
                    <w:lastRenderedPageBreak/>
                    <w:t>Những dấu hiệu khác</w:t>
                  </w:r>
                </w:p>
                <w:p w14:paraId="0B39F3F2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M&gt;100</w:t>
                  </w:r>
                </w:p>
                <w:p w14:paraId="49503938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Tiêu phân đen</w:t>
                  </w:r>
                </w:p>
                <w:p w14:paraId="25AFFCED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Ngất</w:t>
                  </w:r>
                </w:p>
                <w:p w14:paraId="6B86D2EE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Bệnh gan</w:t>
                  </w:r>
                </w:p>
                <w:p w14:paraId="2E56F590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 xml:space="preserve">Suy tim </w:t>
                  </w:r>
                </w:p>
              </w:tc>
              <w:tc>
                <w:tcPr>
                  <w:tcW w:w="850" w:type="dxa"/>
                </w:tcPr>
                <w:p w14:paraId="72E1FEE8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</w:p>
                <w:p w14:paraId="62FCFF3E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1</w:t>
                  </w:r>
                </w:p>
                <w:p w14:paraId="1ED8DC32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1</w:t>
                  </w:r>
                </w:p>
                <w:p w14:paraId="00842882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2</w:t>
                  </w:r>
                </w:p>
                <w:p w14:paraId="6912BB7F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2</w:t>
                  </w:r>
                </w:p>
                <w:p w14:paraId="0EAFE0CA" w14:textId="77777777" w:rsidR="00166307" w:rsidRPr="004645A7" w:rsidRDefault="00166307" w:rsidP="002C4480">
                  <w:pPr>
                    <w:spacing w:after="0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4645A7">
                    <w:rPr>
                      <w:rFonts w:eastAsia="Calibri" w:cs="Times New Roman"/>
                      <w:sz w:val="26"/>
                      <w:szCs w:val="26"/>
                    </w:rPr>
                    <w:t>2</w:t>
                  </w:r>
                </w:p>
              </w:tc>
            </w:tr>
          </w:tbl>
          <w:p w14:paraId="5D6F464E" w14:textId="77777777" w:rsidR="00166307" w:rsidRPr="00342A81" w:rsidRDefault="00166307" w:rsidP="002C4480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tbl>
            <w:tblPr>
              <w:tblW w:w="3969" w:type="dxa"/>
              <w:tblInd w:w="10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693"/>
            </w:tblGrid>
            <w:tr w:rsidR="00166307" w:rsidRPr="004645A7" w14:paraId="75E3EDEF" w14:textId="77777777" w:rsidTr="004645A7">
              <w:trPr>
                <w:trHeight w:val="461"/>
              </w:trPr>
              <w:tc>
                <w:tcPr>
                  <w:tcW w:w="1276" w:type="dxa"/>
                </w:tcPr>
                <w:p w14:paraId="10E9048B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b/>
                      <w:sz w:val="26"/>
                      <w:szCs w:val="26"/>
                    </w:rPr>
                    <w:lastRenderedPageBreak/>
                    <w:t>Điểm</w:t>
                  </w:r>
                </w:p>
              </w:tc>
              <w:tc>
                <w:tcPr>
                  <w:tcW w:w="2693" w:type="dxa"/>
                </w:tcPr>
                <w:p w14:paraId="39EDE12A" w14:textId="0A154774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b/>
                      <w:sz w:val="26"/>
                      <w:szCs w:val="26"/>
                    </w:rPr>
                    <w:t>Tỷ lệ</w:t>
                  </w:r>
                  <w:r w:rsidR="004645A7" w:rsidRPr="004645A7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r w:rsidRPr="004645A7">
                    <w:rPr>
                      <w:rFonts w:eastAsia="Calibri"/>
                      <w:b/>
                      <w:sz w:val="26"/>
                      <w:szCs w:val="26"/>
                    </w:rPr>
                    <w:t>cần can thiệp (%)</w:t>
                  </w:r>
                </w:p>
              </w:tc>
            </w:tr>
            <w:tr w:rsidR="00166307" w:rsidRPr="004645A7" w14:paraId="492BDD28" w14:textId="77777777" w:rsidTr="004645A7">
              <w:trPr>
                <w:trHeight w:val="1984"/>
              </w:trPr>
              <w:tc>
                <w:tcPr>
                  <w:tcW w:w="1276" w:type="dxa"/>
                </w:tcPr>
                <w:p w14:paraId="442BD652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&lt;3</w:t>
                  </w:r>
                </w:p>
                <w:p w14:paraId="60C9E23A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4</w:t>
                  </w:r>
                </w:p>
                <w:p w14:paraId="3BF8AE20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5</w:t>
                  </w:r>
                </w:p>
                <w:p w14:paraId="4E3CE069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6</w:t>
                  </w:r>
                </w:p>
                <w:p w14:paraId="1079ED5F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7-9</w:t>
                  </w:r>
                </w:p>
                <w:p w14:paraId="30940518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&gt;10</w:t>
                  </w:r>
                </w:p>
              </w:tc>
              <w:tc>
                <w:tcPr>
                  <w:tcW w:w="2693" w:type="dxa"/>
                </w:tcPr>
                <w:p w14:paraId="39942A4F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&lt;10</w:t>
                  </w:r>
                </w:p>
                <w:p w14:paraId="0427E235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25</w:t>
                  </w:r>
                </w:p>
                <w:p w14:paraId="091DC600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40</w:t>
                  </w:r>
                </w:p>
                <w:p w14:paraId="5641B10F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50</w:t>
                  </w:r>
                </w:p>
                <w:p w14:paraId="31327C18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75</w:t>
                  </w:r>
                </w:p>
                <w:p w14:paraId="78CF70EB" w14:textId="77777777" w:rsidR="00166307" w:rsidRPr="004645A7" w:rsidRDefault="00166307" w:rsidP="004645A7">
                  <w:pPr>
                    <w:spacing w:after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4645A7">
                    <w:rPr>
                      <w:rFonts w:eastAsia="Calibri"/>
                      <w:sz w:val="26"/>
                      <w:szCs w:val="26"/>
                    </w:rPr>
                    <w:t>95</w:t>
                  </w:r>
                </w:p>
              </w:tc>
            </w:tr>
          </w:tbl>
          <w:p w14:paraId="78B6677D" w14:textId="06AADA57" w:rsidR="00166307" w:rsidRPr="004645A7" w:rsidRDefault="00166307" w:rsidP="002C4480">
            <w:pPr>
              <w:spacing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4645A7">
              <w:rPr>
                <w:b/>
                <w:color w:val="000000"/>
                <w:sz w:val="26"/>
                <w:szCs w:val="26"/>
              </w:rPr>
              <w:t>Điểm số từ 6 trở lên</w:t>
            </w:r>
            <w:r w:rsidR="004645A7" w:rsidRPr="004645A7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4645A7">
              <w:rPr>
                <w:b/>
                <w:color w:val="000000"/>
                <w:sz w:val="26"/>
                <w:szCs w:val="26"/>
              </w:rPr>
              <w:t>50% nguy cơ cần can thiệp.</w:t>
            </w:r>
          </w:p>
          <w:p w14:paraId="08AD0D4A" w14:textId="6479123F" w:rsidR="00166307" w:rsidRPr="004645A7" w:rsidRDefault="00166307" w:rsidP="002C4480">
            <w:pPr>
              <w:spacing w:after="0"/>
              <w:jc w:val="both"/>
              <w:rPr>
                <w:i/>
                <w:color w:val="000000"/>
                <w:sz w:val="26"/>
                <w:szCs w:val="26"/>
              </w:rPr>
            </w:pPr>
            <w:r w:rsidRPr="004645A7">
              <w:rPr>
                <w:b/>
                <w:color w:val="000000"/>
                <w:sz w:val="26"/>
                <w:szCs w:val="26"/>
              </w:rPr>
              <w:t>+</w:t>
            </w:r>
            <w:r w:rsidR="004645A7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4645A7">
              <w:rPr>
                <w:i/>
                <w:color w:val="000000"/>
                <w:sz w:val="26"/>
                <w:szCs w:val="26"/>
              </w:rPr>
              <w:t>BLATCHFORD ≥ 6 cần nội soi dạ dày trong vòng 12 giờ.</w:t>
            </w:r>
          </w:p>
          <w:p w14:paraId="4277D7F8" w14:textId="2FCD0435" w:rsidR="00166307" w:rsidRPr="004645A7" w:rsidRDefault="00166307" w:rsidP="002C4480">
            <w:pPr>
              <w:spacing w:after="0"/>
              <w:jc w:val="both"/>
              <w:rPr>
                <w:i/>
                <w:color w:val="000000"/>
                <w:sz w:val="26"/>
                <w:szCs w:val="26"/>
              </w:rPr>
            </w:pPr>
            <w:r w:rsidRPr="004645A7">
              <w:rPr>
                <w:i/>
                <w:color w:val="000000"/>
                <w:sz w:val="26"/>
                <w:szCs w:val="26"/>
              </w:rPr>
              <w:t>+BLATCHFORD &lt; 6 nội soi trong vòng 24 giờ</w:t>
            </w:r>
          </w:p>
        </w:tc>
      </w:tr>
    </w:tbl>
    <w:p w14:paraId="7D49F55A" w14:textId="77777777" w:rsidR="00166307" w:rsidRPr="00342A81" w:rsidRDefault="00166307" w:rsidP="00166307">
      <w:pPr>
        <w:spacing w:after="0"/>
        <w:contextualSpacing/>
        <w:jc w:val="both"/>
        <w:rPr>
          <w:rFonts w:eastAsia="Arial"/>
          <w:b/>
          <w:color w:val="000000"/>
          <w:sz w:val="28"/>
          <w:szCs w:val="28"/>
          <w:lang w:val="vi-VN"/>
        </w:rPr>
      </w:pPr>
    </w:p>
    <w:p w14:paraId="19568159" w14:textId="643598E1" w:rsidR="00166307" w:rsidRPr="004645A7" w:rsidRDefault="004645A7" w:rsidP="00D670D1">
      <w:pPr>
        <w:pStyle w:val="ListParagraph"/>
        <w:numPr>
          <w:ilvl w:val="1"/>
          <w:numId w:val="4"/>
        </w:numPr>
        <w:tabs>
          <w:tab w:val="left" w:pos="3402"/>
        </w:tabs>
        <w:spacing w:after="0" w:line="276" w:lineRule="auto"/>
        <w:ind w:left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Đánh giá nguy cơ theo bảng điểm</w:t>
      </w:r>
      <w:r w:rsidR="00166307" w:rsidRPr="004645A7">
        <w:rPr>
          <w:b/>
          <w:color w:val="000000"/>
          <w:sz w:val="26"/>
          <w:szCs w:val="26"/>
        </w:rPr>
        <w:t xml:space="preserve"> ROCKALL</w:t>
      </w:r>
    </w:p>
    <w:tbl>
      <w:tblPr>
        <w:tblpPr w:leftFromText="180" w:rightFromText="180" w:vertAnchor="text" w:horzAnchor="margin" w:tblpX="260" w:tblpY="14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530"/>
        <w:gridCol w:w="1620"/>
        <w:gridCol w:w="2160"/>
        <w:gridCol w:w="1530"/>
      </w:tblGrid>
      <w:tr w:rsidR="00166307" w:rsidRPr="004645A7" w14:paraId="0234BD77" w14:textId="77777777" w:rsidTr="002C4480">
        <w:trPr>
          <w:trHeight w:val="181"/>
        </w:trPr>
        <w:tc>
          <w:tcPr>
            <w:tcW w:w="1548" w:type="dxa"/>
          </w:tcPr>
          <w:p w14:paraId="26ACEC5B" w14:textId="77777777" w:rsidR="00166307" w:rsidRPr="004645A7" w:rsidRDefault="00166307" w:rsidP="004645A7">
            <w:pPr>
              <w:spacing w:after="0"/>
              <w:contextualSpacing/>
              <w:jc w:val="center"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</w:tcPr>
          <w:p w14:paraId="52F41B4D" w14:textId="77777777" w:rsidR="00166307" w:rsidRPr="004645A7" w:rsidRDefault="00166307" w:rsidP="004645A7">
            <w:pPr>
              <w:spacing w:after="0"/>
              <w:contextualSpacing/>
              <w:jc w:val="center"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b/>
                <w:bCs/>
                <w:color w:val="00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1620" w:type="dxa"/>
          </w:tcPr>
          <w:p w14:paraId="79C8344F" w14:textId="77777777" w:rsidR="00166307" w:rsidRPr="004645A7" w:rsidRDefault="00166307" w:rsidP="004645A7">
            <w:pPr>
              <w:spacing w:after="0"/>
              <w:contextualSpacing/>
              <w:jc w:val="center"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160" w:type="dxa"/>
          </w:tcPr>
          <w:p w14:paraId="108BA4A7" w14:textId="77777777" w:rsidR="00166307" w:rsidRPr="004645A7" w:rsidRDefault="00166307" w:rsidP="004645A7">
            <w:pPr>
              <w:spacing w:after="0"/>
              <w:contextualSpacing/>
              <w:jc w:val="center"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530" w:type="dxa"/>
          </w:tcPr>
          <w:p w14:paraId="58384826" w14:textId="77777777" w:rsidR="00166307" w:rsidRPr="004645A7" w:rsidRDefault="00166307" w:rsidP="004645A7">
            <w:pPr>
              <w:spacing w:after="0"/>
              <w:contextualSpacing/>
              <w:jc w:val="center"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</w:tr>
      <w:tr w:rsidR="00166307" w:rsidRPr="004645A7" w14:paraId="34C7DC8D" w14:textId="77777777" w:rsidTr="002C4480">
        <w:trPr>
          <w:trHeight w:val="3745"/>
        </w:trPr>
        <w:tc>
          <w:tcPr>
            <w:tcW w:w="1548" w:type="dxa"/>
          </w:tcPr>
          <w:p w14:paraId="3C5521AC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  <w:t>Tuổi</w:t>
            </w:r>
          </w:p>
          <w:p w14:paraId="28F99A1B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  <w:t>Choáng</w:t>
            </w:r>
          </w:p>
          <w:p w14:paraId="0A99C764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  <w:t>Mạch</w:t>
            </w:r>
          </w:p>
          <w:p w14:paraId="4883090A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  <w:t>HA tâm thu</w:t>
            </w:r>
          </w:p>
          <w:p w14:paraId="65FEA9EF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  <w:t>Bệnh phối hợp</w:t>
            </w:r>
          </w:p>
          <w:p w14:paraId="75CA25D7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671A9826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024BCB24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  <w:t>Chẩn đoán</w:t>
            </w:r>
          </w:p>
          <w:p w14:paraId="30BCD5AF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575E577E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594F611A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b/>
                <w:color w:val="000000"/>
                <w:sz w:val="26"/>
                <w:szCs w:val="26"/>
                <w:lang w:val="vi-VN"/>
              </w:rPr>
              <w:t>Dấu hiệu mới xuất huyêt</w:t>
            </w:r>
          </w:p>
        </w:tc>
        <w:tc>
          <w:tcPr>
            <w:tcW w:w="1530" w:type="dxa"/>
          </w:tcPr>
          <w:p w14:paraId="554D049A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&lt; 60</w:t>
            </w:r>
          </w:p>
          <w:p w14:paraId="06B65FD7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Không</w:t>
            </w:r>
          </w:p>
          <w:p w14:paraId="1D87710E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&lt; 100</w:t>
            </w:r>
          </w:p>
          <w:p w14:paraId="7008F788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Bình thường</w:t>
            </w:r>
          </w:p>
          <w:p w14:paraId="230D0742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Không</w:t>
            </w:r>
          </w:p>
          <w:p w14:paraId="45DC235A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</w:p>
          <w:p w14:paraId="29450C43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</w:p>
          <w:p w14:paraId="58F434A4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</w:p>
          <w:p w14:paraId="2B944A4D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Mallory Weiss</w:t>
            </w:r>
          </w:p>
          <w:p w14:paraId="72F333D3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</w:p>
          <w:p w14:paraId="77182D45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Không</w:t>
            </w:r>
          </w:p>
        </w:tc>
        <w:tc>
          <w:tcPr>
            <w:tcW w:w="1620" w:type="dxa"/>
          </w:tcPr>
          <w:p w14:paraId="758DA793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60 – 79</w:t>
            </w:r>
          </w:p>
          <w:p w14:paraId="5662A7D0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Mạch nhanh</w:t>
            </w:r>
          </w:p>
          <w:p w14:paraId="21CCC8AE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&gt; 100</w:t>
            </w:r>
          </w:p>
          <w:p w14:paraId="483B8730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&gt; 100</w:t>
            </w:r>
          </w:p>
          <w:p w14:paraId="2EBE1D52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-</w:t>
            </w:r>
          </w:p>
          <w:p w14:paraId="4E77A74F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</w:p>
          <w:p w14:paraId="5F5A5757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</w:p>
          <w:p w14:paraId="27D5960C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</w:p>
          <w:p w14:paraId="47EA2459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Tất cả chẩn đoán khác</w:t>
            </w:r>
          </w:p>
          <w:p w14:paraId="7C8149F0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br/>
              <w:t>-</w:t>
            </w:r>
          </w:p>
        </w:tc>
        <w:tc>
          <w:tcPr>
            <w:tcW w:w="2160" w:type="dxa"/>
          </w:tcPr>
          <w:p w14:paraId="06FE73B4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80</w:t>
            </w:r>
          </w:p>
          <w:p w14:paraId="6AA96913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HA giảm</w:t>
            </w:r>
          </w:p>
          <w:p w14:paraId="0030EFF3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-</w:t>
            </w:r>
          </w:p>
          <w:p w14:paraId="7071DBEC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&lt; 100</w:t>
            </w:r>
          </w:p>
          <w:p w14:paraId="5B0ED1BD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Thiếu máu cơ tim</w:t>
            </w:r>
          </w:p>
          <w:p w14:paraId="62912230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Bệnh ác tính đường tiêu hóa trên</w:t>
            </w:r>
          </w:p>
          <w:p w14:paraId="74D9862B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Có máu trong dạ dày</w:t>
            </w:r>
          </w:p>
          <w:p w14:paraId="57FD0DB1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</w:p>
          <w:p w14:paraId="220312B3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Thấy đang chảy máu</w:t>
            </w:r>
          </w:p>
        </w:tc>
        <w:tc>
          <w:tcPr>
            <w:tcW w:w="1530" w:type="dxa"/>
          </w:tcPr>
          <w:p w14:paraId="6AF116DF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-</w:t>
            </w:r>
          </w:p>
          <w:p w14:paraId="3E074B8B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-</w:t>
            </w:r>
          </w:p>
          <w:p w14:paraId="38E9E7F1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-</w:t>
            </w:r>
          </w:p>
          <w:p w14:paraId="0073D73B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-</w:t>
            </w:r>
          </w:p>
          <w:p w14:paraId="77149B44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Suy thận</w:t>
            </w:r>
          </w:p>
          <w:p w14:paraId="6C957FAE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Bệnh ác tính</w:t>
            </w:r>
          </w:p>
          <w:p w14:paraId="3E5024E1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</w:rPr>
            </w:pPr>
          </w:p>
          <w:p w14:paraId="23A3B085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-</w:t>
            </w:r>
          </w:p>
          <w:p w14:paraId="59B79D8E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</w:p>
          <w:p w14:paraId="7424361C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</w:p>
          <w:p w14:paraId="2C3CD519" w14:textId="77777777" w:rsidR="00166307" w:rsidRPr="004645A7" w:rsidRDefault="00166307" w:rsidP="004645A7">
            <w:pPr>
              <w:spacing w:after="0"/>
              <w:contextualSpacing/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</w:pPr>
            <w:r w:rsidRPr="004645A7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-</w:t>
            </w:r>
          </w:p>
        </w:tc>
      </w:tr>
    </w:tbl>
    <w:p w14:paraId="7264D719" w14:textId="77777777" w:rsidR="00166307" w:rsidRPr="00342A81" w:rsidRDefault="00166307" w:rsidP="00166307">
      <w:pPr>
        <w:spacing w:after="0"/>
        <w:contextualSpacing/>
        <w:jc w:val="both"/>
        <w:rPr>
          <w:rFonts w:eastAsia="Arial"/>
          <w:color w:val="000000"/>
          <w:sz w:val="28"/>
          <w:szCs w:val="28"/>
          <w:lang w:val="vi-VN"/>
        </w:rPr>
      </w:pPr>
    </w:p>
    <w:p w14:paraId="219CDE08" w14:textId="77777777" w:rsidR="00166307" w:rsidRPr="004645A7" w:rsidRDefault="00166307" w:rsidP="00D670D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eastAsia="Arial"/>
          <w:color w:val="000000"/>
          <w:sz w:val="26"/>
          <w:szCs w:val="26"/>
          <w:lang w:val="vi-VN"/>
        </w:rPr>
      </w:pPr>
      <w:r w:rsidRPr="004645A7">
        <w:rPr>
          <w:rFonts w:eastAsia="Arial"/>
          <w:color w:val="000000"/>
          <w:sz w:val="26"/>
          <w:szCs w:val="26"/>
          <w:lang w:val="vi-VN"/>
        </w:rPr>
        <w:t>&lt; 3 điểm ít  nguy cơ tử vong.</w:t>
      </w:r>
    </w:p>
    <w:p w14:paraId="32418D69" w14:textId="77777777" w:rsidR="004645A7" w:rsidRDefault="00166307" w:rsidP="00D670D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eastAsia="Arial"/>
          <w:color w:val="000000"/>
          <w:sz w:val="26"/>
          <w:szCs w:val="26"/>
          <w:lang w:val="vi-VN"/>
        </w:rPr>
      </w:pPr>
      <w:r w:rsidRPr="004645A7">
        <w:rPr>
          <w:rFonts w:eastAsia="Arial"/>
          <w:color w:val="000000"/>
          <w:sz w:val="26"/>
          <w:szCs w:val="26"/>
          <w:lang w:val="vi-VN"/>
        </w:rPr>
        <w:t>&gt; 8 điểm nguy cơ tử vong cao.</w:t>
      </w:r>
    </w:p>
    <w:p w14:paraId="4B2C8829" w14:textId="77777777" w:rsidR="004645A7" w:rsidRDefault="004645A7" w:rsidP="004645A7">
      <w:pPr>
        <w:spacing w:after="0" w:line="360" w:lineRule="auto"/>
        <w:jc w:val="both"/>
        <w:rPr>
          <w:rFonts w:eastAsia="Arial"/>
          <w:color w:val="000000"/>
          <w:sz w:val="26"/>
          <w:szCs w:val="26"/>
          <w:lang w:val="vi-VN"/>
        </w:rPr>
      </w:pPr>
    </w:p>
    <w:p w14:paraId="53957CDA" w14:textId="6D46AB75" w:rsidR="00166307" w:rsidRPr="004645A7" w:rsidRDefault="00166307" w:rsidP="004645A7">
      <w:pPr>
        <w:spacing w:after="0" w:line="360" w:lineRule="auto"/>
        <w:jc w:val="both"/>
        <w:rPr>
          <w:rFonts w:eastAsia="Arial"/>
          <w:color w:val="000000"/>
          <w:sz w:val="26"/>
          <w:szCs w:val="26"/>
          <w:lang w:val="vi-VN"/>
        </w:rPr>
      </w:pPr>
      <w:r w:rsidRPr="004645A7">
        <w:rPr>
          <w:rFonts w:eastAsia="Arial"/>
          <w:color w:val="000000"/>
          <w:sz w:val="26"/>
          <w:szCs w:val="26"/>
          <w:lang w:val="vi-VN"/>
        </w:rPr>
        <w:t xml:space="preserve"> </w:t>
      </w:r>
    </w:p>
    <w:p w14:paraId="0B70B6A5" w14:textId="06707307" w:rsidR="00353AF2" w:rsidRDefault="00353AF2" w:rsidP="00D670D1">
      <w:pPr>
        <w:pStyle w:val="ListParagraph"/>
        <w:numPr>
          <w:ilvl w:val="0"/>
          <w:numId w:val="2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ĐIỀU TRỊ</w:t>
      </w:r>
    </w:p>
    <w:p w14:paraId="0ACDA8FA" w14:textId="71D69AC0" w:rsidR="004645A7" w:rsidRPr="004645A7" w:rsidRDefault="004645A7" w:rsidP="004645A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4.1 </w:t>
      </w:r>
      <w:r w:rsidRPr="004645A7">
        <w:rPr>
          <w:rFonts w:eastAsia="Calibri"/>
          <w:b/>
          <w:sz w:val="26"/>
          <w:szCs w:val="26"/>
        </w:rPr>
        <w:t xml:space="preserve">Mục tiêu điều trị </w:t>
      </w:r>
    </w:p>
    <w:p w14:paraId="0ED83BAA" w14:textId="77777777" w:rsidR="004645A7" w:rsidRPr="004645A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4645A7">
        <w:rPr>
          <w:sz w:val="26"/>
          <w:szCs w:val="26"/>
        </w:rPr>
        <w:t xml:space="preserve">Ổn định huyết động. </w:t>
      </w:r>
    </w:p>
    <w:p w14:paraId="1875AF1E" w14:textId="77777777" w:rsidR="004645A7" w:rsidRPr="004645A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4645A7">
        <w:rPr>
          <w:sz w:val="26"/>
          <w:szCs w:val="26"/>
        </w:rPr>
        <w:t xml:space="preserve">Làm ngưng xuất huyết. </w:t>
      </w:r>
    </w:p>
    <w:p w14:paraId="75CBDAE0" w14:textId="77777777" w:rsidR="004645A7" w:rsidRPr="004645A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4645A7">
        <w:rPr>
          <w:sz w:val="26"/>
          <w:szCs w:val="26"/>
        </w:rPr>
        <w:t>Ngừa xuất huyết tái phát.</w:t>
      </w:r>
    </w:p>
    <w:p w14:paraId="2898C06F" w14:textId="47B2F530" w:rsidR="004645A7" w:rsidRPr="004645A7" w:rsidRDefault="004645A7" w:rsidP="004645A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4.2 </w:t>
      </w:r>
      <w:r w:rsidRPr="004645A7">
        <w:rPr>
          <w:rFonts w:eastAsia="Calibri"/>
          <w:b/>
          <w:sz w:val="26"/>
          <w:szCs w:val="26"/>
        </w:rPr>
        <w:t>Duy trì ổn định huyết động bằng NaCl 90/00 và truyền máu</w:t>
      </w:r>
    </w:p>
    <w:p w14:paraId="071B1BF3" w14:textId="77777777" w:rsidR="004645A7" w:rsidRPr="004645A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4645A7">
        <w:rPr>
          <w:sz w:val="26"/>
          <w:szCs w:val="26"/>
        </w:rPr>
        <w:t xml:space="preserve">Mục tiêu cần đạt: </w:t>
      </w:r>
    </w:p>
    <w:p w14:paraId="360BE08A" w14:textId="77777777" w:rsidR="004645A7" w:rsidRPr="004645A7" w:rsidRDefault="004645A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4645A7">
        <w:rPr>
          <w:rFonts w:eastAsia="Calibri"/>
          <w:sz w:val="26"/>
          <w:szCs w:val="26"/>
        </w:rPr>
        <w:t xml:space="preserve">Nhịp tim &lt;100 lần/min. </w:t>
      </w:r>
    </w:p>
    <w:p w14:paraId="00B1EEDF" w14:textId="77777777" w:rsidR="004645A7" w:rsidRPr="004645A7" w:rsidRDefault="004645A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4645A7">
        <w:rPr>
          <w:rFonts w:eastAsia="Calibri"/>
          <w:sz w:val="26"/>
          <w:szCs w:val="26"/>
        </w:rPr>
        <w:lastRenderedPageBreak/>
        <w:t xml:space="preserve">Huyết áp tâm thu &gt;100 mmHg. </w:t>
      </w:r>
    </w:p>
    <w:p w14:paraId="4525813B" w14:textId="77777777" w:rsidR="004645A7" w:rsidRPr="004645A7" w:rsidRDefault="004645A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4645A7">
        <w:rPr>
          <w:rFonts w:eastAsia="Calibri"/>
          <w:sz w:val="26"/>
          <w:szCs w:val="26"/>
        </w:rPr>
        <w:t>Duy trì mức hemoglobin 8-10 g/L, Hct ≥ 25%, đối với BN suy tim, bệnh phổi mãn tính phải duy trì Hct ≥ 30%.</w:t>
      </w:r>
    </w:p>
    <w:p w14:paraId="4ADB9252" w14:textId="77777777" w:rsidR="004645A7" w:rsidRPr="004645A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4645A7">
        <w:rPr>
          <w:sz w:val="26"/>
          <w:szCs w:val="26"/>
        </w:rPr>
        <w:t>Lưu ý bệnh gan nặng có báng, suy tim.</w:t>
      </w:r>
    </w:p>
    <w:p w14:paraId="64892994" w14:textId="7F05B686" w:rsidR="004645A7" w:rsidRPr="00BE5657" w:rsidRDefault="00BE5657" w:rsidP="00BE565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4.3 </w:t>
      </w:r>
      <w:r w:rsidR="004645A7" w:rsidRPr="00BE5657">
        <w:rPr>
          <w:rFonts w:eastAsia="Calibri"/>
          <w:b/>
          <w:sz w:val="26"/>
          <w:szCs w:val="26"/>
        </w:rPr>
        <w:t>Điều chỉnh ngay các rối loạn đông máu</w:t>
      </w:r>
    </w:p>
    <w:p w14:paraId="7D0D1224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 xml:space="preserve">PT  &lt;15 seconds.  </w:t>
      </w:r>
    </w:p>
    <w:p w14:paraId="797DE72F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Tiểu cầu &gt; 50,000/m.</w:t>
      </w:r>
    </w:p>
    <w:p w14:paraId="6E1AFCDE" w14:textId="56365FCA" w:rsidR="004645A7" w:rsidRPr="00BE5657" w:rsidRDefault="00BE5657" w:rsidP="00BE565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4.4 </w:t>
      </w:r>
      <w:r w:rsidR="004645A7" w:rsidRPr="00BE5657">
        <w:rPr>
          <w:rFonts w:eastAsia="Calibri"/>
          <w:b/>
          <w:sz w:val="26"/>
          <w:szCs w:val="26"/>
        </w:rPr>
        <w:t>Điều trị nội khoa</w:t>
      </w:r>
    </w:p>
    <w:p w14:paraId="1C63C829" w14:textId="511E16DD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Các thuốc ức chế tiết acid đưa pH của dạ dày &gt;</w:t>
      </w:r>
      <w:r w:rsidR="00BE5657">
        <w:rPr>
          <w:sz w:val="26"/>
          <w:szCs w:val="26"/>
          <w:lang w:val="en-US"/>
        </w:rPr>
        <w:t xml:space="preserve"> </w:t>
      </w:r>
      <w:r w:rsidRPr="00BE5657">
        <w:rPr>
          <w:sz w:val="26"/>
          <w:szCs w:val="26"/>
        </w:rPr>
        <w:t>6 nhằm tăng cường sự thành lập và bền vững cục máu đông.</w:t>
      </w:r>
    </w:p>
    <w:p w14:paraId="3B029BF2" w14:textId="63054483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Trong trường hợp đang có xu</w:t>
      </w:r>
      <w:r w:rsidR="00BE5657" w:rsidRPr="00BE5657">
        <w:rPr>
          <w:sz w:val="26"/>
          <w:szCs w:val="26"/>
        </w:rPr>
        <w:t>ấ</w:t>
      </w:r>
      <w:r w:rsidRPr="00BE5657">
        <w:rPr>
          <w:sz w:val="26"/>
          <w:szCs w:val="26"/>
        </w:rPr>
        <w:t>t huyết và có các dấu hiệu nguy cơ xuất huyết tái phát (loét dạ dày tá tràng Forrest I; IIa: IIb)</w:t>
      </w:r>
    </w:p>
    <w:p w14:paraId="6E255E97" w14:textId="77777777" w:rsidR="004645A7" w:rsidRPr="00BE5657" w:rsidRDefault="004645A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BE5657">
        <w:rPr>
          <w:rFonts w:eastAsia="Calibri"/>
          <w:sz w:val="26"/>
          <w:szCs w:val="26"/>
        </w:rPr>
        <w:t>Thuốc PPI đường truyền tĩnh mạch: Omeprazole, Pantoprazol, Esomeprazol.</w:t>
      </w:r>
    </w:p>
    <w:p w14:paraId="2AAAB23B" w14:textId="77777777" w:rsidR="004645A7" w:rsidRPr="00BE5657" w:rsidRDefault="004645A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BE5657">
        <w:rPr>
          <w:rFonts w:eastAsia="Calibri"/>
          <w:sz w:val="26"/>
          <w:szCs w:val="26"/>
        </w:rPr>
        <w:t xml:space="preserve">Tiêm tĩnh mạch (bolus) 80 mg, 30 phút sau đó truyền 8 mg/giờ liên tục 72 giờ.  </w:t>
      </w:r>
    </w:p>
    <w:p w14:paraId="71844025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 xml:space="preserve">Trong trường hợp không có dấu hiệu xuất huyết diễn tiến và các nguy cơ xuất huyết tái phát, PPI liều cao đường uống: </w:t>
      </w:r>
    </w:p>
    <w:p w14:paraId="799DCCEA" w14:textId="77777777" w:rsidR="004645A7" w:rsidRPr="00BE5657" w:rsidRDefault="004645A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BE5657">
        <w:rPr>
          <w:rFonts w:eastAsia="Calibri"/>
          <w:sz w:val="26"/>
          <w:szCs w:val="26"/>
        </w:rPr>
        <w:t>Omeprazol 40mg/ ngày</w:t>
      </w:r>
    </w:p>
    <w:p w14:paraId="35CB286A" w14:textId="77777777" w:rsidR="004645A7" w:rsidRPr="00BE5657" w:rsidRDefault="004645A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BE5657">
        <w:rPr>
          <w:rFonts w:eastAsia="Calibri"/>
          <w:sz w:val="26"/>
          <w:szCs w:val="26"/>
        </w:rPr>
        <w:t>Pantoprazol 80mg/ngày</w:t>
      </w:r>
    </w:p>
    <w:p w14:paraId="4DDA4AA4" w14:textId="77777777" w:rsidR="004645A7" w:rsidRPr="00BE5657" w:rsidRDefault="004645A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BE5657">
        <w:rPr>
          <w:rFonts w:eastAsia="Calibri"/>
          <w:sz w:val="26"/>
          <w:szCs w:val="26"/>
        </w:rPr>
        <w:t>Esomeprazol 80mg/ngày</w:t>
      </w:r>
    </w:p>
    <w:p w14:paraId="4A6E5124" w14:textId="77777777" w:rsidR="004645A7" w:rsidRPr="00BE5657" w:rsidRDefault="004645A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BE5657">
        <w:rPr>
          <w:rFonts w:eastAsia="Calibri"/>
          <w:sz w:val="26"/>
          <w:szCs w:val="26"/>
        </w:rPr>
        <w:t>Rabeprazol 40mg/ngày</w:t>
      </w:r>
    </w:p>
    <w:p w14:paraId="052BAA93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Điều trị diệt H. Pylori khitình trạng xuất huyết ổn định.</w:t>
      </w:r>
    </w:p>
    <w:p w14:paraId="773B6A5E" w14:textId="401A2BC4" w:rsidR="004645A7" w:rsidRPr="00BE5657" w:rsidRDefault="00BE5657" w:rsidP="00BE565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4.5 </w:t>
      </w:r>
      <w:r w:rsidR="004645A7" w:rsidRPr="00BE5657">
        <w:rPr>
          <w:rFonts w:eastAsia="Calibri"/>
          <w:b/>
          <w:sz w:val="26"/>
          <w:szCs w:val="26"/>
        </w:rPr>
        <w:t xml:space="preserve">Điều trị nội soi: </w:t>
      </w:r>
      <w:r w:rsidR="004645A7" w:rsidRPr="00BE5657">
        <w:rPr>
          <w:rFonts w:eastAsia="Calibri"/>
          <w:sz w:val="26"/>
          <w:szCs w:val="26"/>
        </w:rPr>
        <w:t>được tiến hành khi nội soi chẩn đoán</w:t>
      </w:r>
    </w:p>
    <w:p w14:paraId="3D6C955B" w14:textId="77777777" w:rsidR="004645A7" w:rsidRPr="00BE5657" w:rsidRDefault="004645A7" w:rsidP="00D670D1">
      <w:pPr>
        <w:pStyle w:val="ListParagraph"/>
        <w:numPr>
          <w:ilvl w:val="0"/>
          <w:numId w:val="6"/>
        </w:numPr>
        <w:spacing w:after="0" w:line="360" w:lineRule="auto"/>
        <w:ind w:left="567"/>
        <w:jc w:val="both"/>
        <w:rPr>
          <w:rFonts w:eastAsia="Arial"/>
          <w:b/>
          <w:bCs/>
          <w:iCs/>
          <w:color w:val="000000"/>
          <w:sz w:val="26"/>
          <w:szCs w:val="26"/>
        </w:rPr>
      </w:pPr>
      <w:r w:rsidRPr="00BE5657">
        <w:rPr>
          <w:rFonts w:eastAsia="Arial"/>
          <w:b/>
          <w:bCs/>
          <w:iCs/>
          <w:color w:val="000000"/>
          <w:sz w:val="26"/>
          <w:szCs w:val="26"/>
        </w:rPr>
        <w:t>Thời điểm</w:t>
      </w:r>
    </w:p>
    <w:p w14:paraId="09AA8B9E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Nội soi trong vòng 12-24 h</w:t>
      </w:r>
    </w:p>
    <w:p w14:paraId="6EBAF1C8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 xml:space="preserve">02 ngoại lệ </w:t>
      </w:r>
    </w:p>
    <w:p w14:paraId="14DA6724" w14:textId="77777777" w:rsidR="004645A7" w:rsidRPr="00BE5657" w:rsidRDefault="004645A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BE5657">
        <w:rPr>
          <w:rFonts w:eastAsia="Calibri"/>
          <w:sz w:val="26"/>
          <w:szCs w:val="26"/>
        </w:rPr>
        <w:t>BN ói lượng nhiều/ huyết động không ổn định: nội soi càng sớm càng tốt khi huyết động ổn định</w:t>
      </w:r>
    </w:p>
    <w:p w14:paraId="19B38FB2" w14:textId="77777777" w:rsidR="004645A7" w:rsidRPr="00BE5657" w:rsidRDefault="004645A7" w:rsidP="00D670D1">
      <w:pPr>
        <w:pStyle w:val="BodyText"/>
        <w:numPr>
          <w:ilvl w:val="0"/>
          <w:numId w:val="5"/>
        </w:numPr>
        <w:spacing w:before="0" w:line="360" w:lineRule="auto"/>
        <w:ind w:left="993" w:right="266"/>
        <w:rPr>
          <w:rFonts w:eastAsia="Calibri"/>
          <w:sz w:val="26"/>
          <w:szCs w:val="26"/>
        </w:rPr>
      </w:pPr>
      <w:r w:rsidRPr="00BE5657">
        <w:rPr>
          <w:rFonts w:eastAsia="Calibri"/>
          <w:sz w:val="26"/>
          <w:szCs w:val="26"/>
        </w:rPr>
        <w:lastRenderedPageBreak/>
        <w:t>Có bệnh lý tim mạch, hô hấp nặng: có thể trì hoãn đến khi M, HA, Spo2 ổn định.</w:t>
      </w:r>
    </w:p>
    <w:p w14:paraId="189C5B4F" w14:textId="77777777" w:rsidR="004645A7" w:rsidRPr="00BE5657" w:rsidRDefault="004645A7" w:rsidP="00D670D1">
      <w:pPr>
        <w:pStyle w:val="ListParagraph"/>
        <w:numPr>
          <w:ilvl w:val="0"/>
          <w:numId w:val="6"/>
        </w:numPr>
        <w:spacing w:after="0" w:line="360" w:lineRule="auto"/>
        <w:ind w:left="567"/>
        <w:jc w:val="both"/>
        <w:rPr>
          <w:rFonts w:eastAsia="Arial"/>
          <w:b/>
          <w:bCs/>
          <w:iCs/>
          <w:color w:val="000000"/>
          <w:sz w:val="26"/>
          <w:szCs w:val="26"/>
        </w:rPr>
      </w:pPr>
      <w:r w:rsidRPr="00BE5657">
        <w:rPr>
          <w:rFonts w:eastAsia="Arial"/>
          <w:b/>
          <w:bCs/>
          <w:iCs/>
          <w:color w:val="000000"/>
          <w:sz w:val="26"/>
          <w:szCs w:val="26"/>
        </w:rPr>
        <w:t xml:space="preserve">Chỉ định cầm máu qua nội soi: </w:t>
      </w:r>
    </w:p>
    <w:p w14:paraId="4167AFA7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Các sang thương được xác định qua nội soi:</w:t>
      </w:r>
    </w:p>
    <w:p w14:paraId="41CA7E39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Forrest Ia: đang chảy máu thành tia.</w:t>
      </w:r>
    </w:p>
    <w:p w14:paraId="10592168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Forrest Ib: đang chảy máu rĩ rã.</w:t>
      </w:r>
    </w:p>
    <w:p w14:paraId="46635E4F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Forrest IIa: Có ngòi động mạch nhưng hiện không chảy máu.</w:t>
      </w:r>
    </w:p>
    <w:p w14:paraId="6D25DA22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Forrest IIb: có cục máu đông trên ổ loét.</w:t>
      </w:r>
    </w:p>
    <w:p w14:paraId="602E3798" w14:textId="77777777" w:rsidR="004645A7" w:rsidRPr="00BE5657" w:rsidRDefault="004645A7" w:rsidP="00D670D1">
      <w:pPr>
        <w:pStyle w:val="ListParagraph"/>
        <w:numPr>
          <w:ilvl w:val="0"/>
          <w:numId w:val="6"/>
        </w:numPr>
        <w:spacing w:after="0" w:line="360" w:lineRule="auto"/>
        <w:ind w:left="567"/>
        <w:jc w:val="both"/>
        <w:rPr>
          <w:rFonts w:eastAsia="Arial"/>
          <w:b/>
          <w:bCs/>
          <w:iCs/>
          <w:color w:val="000000"/>
          <w:sz w:val="26"/>
          <w:szCs w:val="26"/>
        </w:rPr>
      </w:pPr>
      <w:r w:rsidRPr="00BE5657">
        <w:rPr>
          <w:rFonts w:eastAsia="Arial"/>
          <w:b/>
          <w:bCs/>
          <w:iCs/>
          <w:color w:val="000000"/>
          <w:sz w:val="26"/>
          <w:szCs w:val="26"/>
        </w:rPr>
        <w:t>Phương pháp</w:t>
      </w:r>
    </w:p>
    <w:p w14:paraId="6817BC20" w14:textId="0581F923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Chích Adrenalin 1/10000.</w:t>
      </w:r>
    </w:p>
    <w:p w14:paraId="719905C4" w14:textId="663F6C0F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Đặt Clip cầm máu.</w:t>
      </w:r>
    </w:p>
    <w:p w14:paraId="167F30DC" w14:textId="77777777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Cầm máu bằng điện cực.</w:t>
      </w:r>
    </w:p>
    <w:p w14:paraId="288216C1" w14:textId="6212F3AF" w:rsidR="004645A7" w:rsidRPr="00BE5657" w:rsidRDefault="00BE5657" w:rsidP="00BE5657">
      <w:pPr>
        <w:spacing w:after="0" w:line="360" w:lineRule="auto"/>
        <w:ind w:left="142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</w:t>
      </w:r>
      <w:r w:rsidR="004645A7" w:rsidRPr="00BE5657">
        <w:rPr>
          <w:rFonts w:eastAsia="Calibri"/>
          <w:b/>
          <w:sz w:val="26"/>
          <w:szCs w:val="26"/>
        </w:rPr>
        <w:t xml:space="preserve">.6 Chỉ định phẫu thuật </w:t>
      </w:r>
    </w:p>
    <w:p w14:paraId="22F976C3" w14:textId="075D45D2" w:rsidR="004645A7" w:rsidRPr="00BE5657" w:rsidRDefault="004645A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 xml:space="preserve">Xuất huyết không kiểm soát được với điều trị nội khoa hoặc xuất huyết tái phát không đáp ứng điều trị. </w:t>
      </w:r>
    </w:p>
    <w:p w14:paraId="1BDF09DC" w14:textId="1802BA82" w:rsidR="00353AF2" w:rsidRDefault="00353AF2" w:rsidP="00D670D1">
      <w:pPr>
        <w:pStyle w:val="ListParagraph"/>
        <w:numPr>
          <w:ilvl w:val="0"/>
          <w:numId w:val="2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TIÊU CHUẨN NHẬP VIỆN</w:t>
      </w:r>
    </w:p>
    <w:p w14:paraId="3BB9BA56" w14:textId="54701DB5" w:rsidR="00BE5657" w:rsidRPr="00BE5657" w:rsidRDefault="00BE5657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BE5657">
        <w:rPr>
          <w:sz w:val="26"/>
          <w:szCs w:val="26"/>
        </w:rPr>
        <w:t>Tất cả các trường hợp có nôn ra máu và/ hoặc đi cầu phân đen cần phải nhập viện theo dõi và điều trị</w:t>
      </w:r>
      <w:r>
        <w:rPr>
          <w:sz w:val="26"/>
          <w:szCs w:val="26"/>
          <w:lang w:val="en-US"/>
        </w:rPr>
        <w:t>.</w:t>
      </w:r>
    </w:p>
    <w:p w14:paraId="5689F605" w14:textId="4091A338" w:rsidR="00353AF2" w:rsidRPr="00D670D1" w:rsidRDefault="00353AF2" w:rsidP="00D670D1">
      <w:pPr>
        <w:pStyle w:val="ListParagraph"/>
        <w:numPr>
          <w:ilvl w:val="0"/>
          <w:numId w:val="2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D670D1">
        <w:rPr>
          <w:b/>
          <w:bCs/>
          <w:sz w:val="28"/>
          <w:szCs w:val="28"/>
          <w:highlight w:val="yellow"/>
        </w:rPr>
        <w:t>TIÊN LƯỢNG BIẾN CHỨNG</w:t>
      </w:r>
    </w:p>
    <w:p w14:paraId="05AFF809" w14:textId="028394C5" w:rsidR="00353AF2" w:rsidRDefault="00353AF2" w:rsidP="00D670D1">
      <w:pPr>
        <w:pStyle w:val="ListParagraph"/>
        <w:numPr>
          <w:ilvl w:val="0"/>
          <w:numId w:val="2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PHÒNG BỆNH</w:t>
      </w:r>
    </w:p>
    <w:p w14:paraId="43A0B3CF" w14:textId="77777777" w:rsidR="00D670D1" w:rsidRPr="00D670D1" w:rsidRDefault="00D670D1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D670D1">
        <w:rPr>
          <w:sz w:val="26"/>
          <w:szCs w:val="26"/>
        </w:rPr>
        <w:t>Khi bệnh nhân xuất viện, tái khám sau 4 tuần, nội soi kiểm tra ống tiêu hóa nếu cần</w:t>
      </w:r>
    </w:p>
    <w:p w14:paraId="0CEEF57A" w14:textId="60B7432E" w:rsidR="00D670D1" w:rsidRPr="00D670D1" w:rsidRDefault="00D670D1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D670D1">
        <w:rPr>
          <w:sz w:val="26"/>
          <w:szCs w:val="26"/>
        </w:rPr>
        <w:t>Kiểm tra và điều trị Hp nếu nhiễm</w:t>
      </w:r>
    </w:p>
    <w:p w14:paraId="47744991" w14:textId="2D96BF65" w:rsidR="001F7A3C" w:rsidRDefault="00353AF2" w:rsidP="00D670D1">
      <w:pPr>
        <w:pStyle w:val="ListParagraph"/>
        <w:numPr>
          <w:ilvl w:val="0"/>
          <w:numId w:val="2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TÀI LIỆU THAM KHẢ</w:t>
      </w:r>
      <w:r>
        <w:rPr>
          <w:b/>
          <w:bCs/>
          <w:sz w:val="28"/>
          <w:szCs w:val="28"/>
        </w:rPr>
        <w:t>O</w:t>
      </w:r>
    </w:p>
    <w:p w14:paraId="2F01F36C" w14:textId="77777777" w:rsidR="00D670D1" w:rsidRPr="00D670D1" w:rsidRDefault="00D670D1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D670D1">
        <w:rPr>
          <w:sz w:val="26"/>
          <w:szCs w:val="26"/>
        </w:rPr>
        <w:t>Chandra Prakash(2007). “Gastrointestinal bleeding”. The Washington Manual of Medical Therapeutics.32nd Edition. pp.439-444</w:t>
      </w:r>
    </w:p>
    <w:p w14:paraId="78E43638" w14:textId="77777777" w:rsidR="00D670D1" w:rsidRPr="00D670D1" w:rsidRDefault="00D670D1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D670D1">
        <w:rPr>
          <w:sz w:val="26"/>
          <w:szCs w:val="26"/>
        </w:rPr>
        <w:t>Maurice A Cerulli (2008), “Upper Gastrointestinal Bleeding”. Emedecine</w:t>
      </w:r>
    </w:p>
    <w:p w14:paraId="66010731" w14:textId="058DDE43" w:rsidR="00D670D1" w:rsidRPr="00D670D1" w:rsidRDefault="00D670D1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D670D1">
        <w:rPr>
          <w:sz w:val="26"/>
          <w:szCs w:val="26"/>
        </w:rPr>
        <w:t>Graham P. Butcher(2003). “Acute upper gastrointestinal haemorrage”.</w:t>
      </w:r>
      <w:r>
        <w:rPr>
          <w:sz w:val="26"/>
          <w:szCs w:val="26"/>
          <w:lang w:val="en-US"/>
        </w:rPr>
        <w:t xml:space="preserve"> </w:t>
      </w:r>
      <w:r w:rsidRPr="00D670D1">
        <w:rPr>
          <w:sz w:val="26"/>
          <w:szCs w:val="26"/>
        </w:rPr>
        <w:t>Gastroenterology, pp. 66-67</w:t>
      </w:r>
      <w:r w:rsidR="00B136FA">
        <w:rPr>
          <w:sz w:val="26"/>
          <w:szCs w:val="26"/>
          <w:lang w:val="en-US"/>
        </w:rPr>
        <w:t>.</w:t>
      </w:r>
    </w:p>
    <w:p w14:paraId="507DBE96" w14:textId="77777777" w:rsidR="00D670D1" w:rsidRPr="00D670D1" w:rsidRDefault="00D670D1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sz w:val="26"/>
          <w:szCs w:val="26"/>
        </w:rPr>
      </w:pPr>
      <w:r w:rsidRPr="00D670D1">
        <w:rPr>
          <w:sz w:val="26"/>
          <w:szCs w:val="26"/>
        </w:rPr>
        <w:lastRenderedPageBreak/>
        <w:t>Gregory J.Monkewich(2005), “Upper Gastrointestinal Bleeding”. Advanced Therapy in Gastroenterology and Liver Disease,N.28, pp.167-177</w:t>
      </w:r>
    </w:p>
    <w:p w14:paraId="4EC144FA" w14:textId="7F3BE3B9" w:rsidR="00D670D1" w:rsidRPr="00D670D1" w:rsidRDefault="00D670D1" w:rsidP="00D670D1">
      <w:pPr>
        <w:pStyle w:val="BodyText"/>
        <w:numPr>
          <w:ilvl w:val="0"/>
          <w:numId w:val="1"/>
        </w:numPr>
        <w:spacing w:before="0" w:line="360" w:lineRule="auto"/>
        <w:ind w:left="426" w:right="266"/>
        <w:rPr>
          <w:rFonts w:eastAsia="Arial"/>
          <w:color w:val="000000"/>
          <w:sz w:val="26"/>
          <w:szCs w:val="26"/>
          <w:lang w:val="vi-VN"/>
        </w:rPr>
      </w:pPr>
      <w:r w:rsidRPr="00D670D1">
        <w:rPr>
          <w:sz w:val="26"/>
          <w:szCs w:val="26"/>
        </w:rPr>
        <w:t>Don C. Rockey(2006), “Gastrointestinal Bleeding”. Sleisenger &amp; Fordtran's Gastrointestinal and Liver Disease, 8th ed.</w:t>
      </w:r>
    </w:p>
    <w:p w14:paraId="49641F10" w14:textId="724FB2F6" w:rsidR="00D670D1" w:rsidRDefault="00D670D1" w:rsidP="00D670D1">
      <w:pPr>
        <w:rPr>
          <w:lang w:val="vi"/>
        </w:rPr>
      </w:pPr>
    </w:p>
    <w:p w14:paraId="76917A14" w14:textId="2E6B0692" w:rsidR="0025150A" w:rsidRPr="00D670D1" w:rsidRDefault="0025150A" w:rsidP="0025150A">
      <w:pPr>
        <w:jc w:val="center"/>
        <w:rPr>
          <w:lang w:val="vi"/>
        </w:rPr>
      </w:pPr>
      <w:r w:rsidRPr="00A21699">
        <w:rPr>
          <w:rFonts w:eastAsia="Arial"/>
          <w:b/>
          <w:noProof/>
          <w:color w:val="000000"/>
          <w:sz w:val="26"/>
          <w:szCs w:val="26"/>
        </w:rPr>
        <w:drawing>
          <wp:inline distT="0" distB="0" distL="0" distR="0" wp14:anchorId="5AE7CB94" wp14:editId="25958765">
            <wp:extent cx="5076825" cy="51504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56" cy="516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C6080" w14:textId="77777777" w:rsidR="00693713" w:rsidRPr="00D670D1" w:rsidRDefault="00693713" w:rsidP="00D670D1">
      <w:pPr>
        <w:rPr>
          <w:lang w:val="vi"/>
        </w:rPr>
        <w:sectPr w:rsidR="00693713" w:rsidRPr="00D670D1" w:rsidSect="009C2F94">
          <w:headerReference w:type="default" r:id="rId9"/>
          <w:footerReference w:type="default" r:id="rId10"/>
          <w:pgSz w:w="12240" w:h="15840"/>
          <w:pgMar w:top="1134" w:right="902" w:bottom="964" w:left="1418" w:header="0" w:footer="737" w:gutter="0"/>
          <w:cols w:space="720"/>
          <w:docGrid w:linePitch="326"/>
        </w:sectPr>
      </w:pPr>
    </w:p>
    <w:p w14:paraId="34F7EF88" w14:textId="33B7F219" w:rsidR="00353AF2" w:rsidRPr="00BA4876" w:rsidRDefault="00353AF2" w:rsidP="00DD6A51">
      <w:pPr>
        <w:spacing w:before="240" w:line="600" w:lineRule="auto"/>
        <w:jc w:val="both"/>
        <w:rPr>
          <w:b/>
          <w:bCs/>
          <w:sz w:val="28"/>
          <w:szCs w:val="28"/>
        </w:rPr>
      </w:pPr>
    </w:p>
    <w:sectPr w:rsidR="00353AF2" w:rsidRPr="00BA4876" w:rsidSect="00353AF2">
      <w:headerReference w:type="default" r:id="rId11"/>
      <w:footerReference w:type="default" r:id="rId12"/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54A9" w14:textId="77777777" w:rsidR="001D7A59" w:rsidRDefault="001D7A59" w:rsidP="00D031C0">
      <w:pPr>
        <w:spacing w:after="0" w:line="240" w:lineRule="auto"/>
      </w:pPr>
      <w:r>
        <w:separator/>
      </w:r>
    </w:p>
  </w:endnote>
  <w:endnote w:type="continuationSeparator" w:id="0">
    <w:p w14:paraId="0CEB94A8" w14:textId="77777777" w:rsidR="001D7A59" w:rsidRDefault="001D7A59" w:rsidP="00D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658106"/>
      <w:docPartObj>
        <w:docPartGallery w:val="Page Numbers (Bottom of Page)"/>
        <w:docPartUnique/>
      </w:docPartObj>
    </w:sdtPr>
    <w:sdtEndPr/>
    <w:sdtContent>
      <w:sdt>
        <w:sdtPr>
          <w:id w:val="-1623067651"/>
          <w:docPartObj>
            <w:docPartGallery w:val="Page Numbers (Top of Page)"/>
            <w:docPartUnique/>
          </w:docPartObj>
        </w:sdtPr>
        <w:sdtEndPr/>
        <w:sdtContent>
          <w:p w14:paraId="153EE3B9" w14:textId="0AC5C7E2" w:rsidR="009C2F94" w:rsidRDefault="009C2F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D670D1">
              <w:rPr>
                <w:b/>
                <w:bCs/>
                <w:szCs w:val="24"/>
              </w:rPr>
              <w:t>7</w:t>
            </w:r>
          </w:p>
        </w:sdtContent>
      </w:sdt>
    </w:sdtContent>
  </w:sdt>
  <w:p w14:paraId="0D39CE9E" w14:textId="77777777" w:rsidR="009C2F94" w:rsidRDefault="009C2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2505" w14:textId="0A5F4C53" w:rsidR="00D670D1" w:rsidRDefault="00D670D1">
    <w:pPr>
      <w:pStyle w:val="Footer"/>
      <w:jc w:val="right"/>
    </w:pPr>
  </w:p>
  <w:p w14:paraId="429E1A2A" w14:textId="77777777" w:rsidR="00D670D1" w:rsidRDefault="00D67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C05D5" w14:textId="77777777" w:rsidR="001D7A59" w:rsidRDefault="001D7A59" w:rsidP="00D031C0">
      <w:pPr>
        <w:spacing w:after="0" w:line="240" w:lineRule="auto"/>
      </w:pPr>
      <w:r>
        <w:separator/>
      </w:r>
    </w:p>
  </w:footnote>
  <w:footnote w:type="continuationSeparator" w:id="0">
    <w:p w14:paraId="5C640B39" w14:textId="77777777" w:rsidR="001D7A59" w:rsidRDefault="001D7A59" w:rsidP="00D0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C635" w14:textId="77777777" w:rsidR="00353AF2" w:rsidRDefault="00353AF2">
    <w:pPr>
      <w:pStyle w:val="Header"/>
    </w:pPr>
  </w:p>
  <w:tbl>
    <w:tblPr>
      <w:tblW w:w="5075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694"/>
      <w:gridCol w:w="5098"/>
      <w:gridCol w:w="2267"/>
    </w:tblGrid>
    <w:tr w:rsidR="00353AF2" w:rsidRPr="00D031C0" w14:paraId="2CC4422D" w14:textId="77777777" w:rsidTr="009C2F94">
      <w:trPr>
        <w:cantSplit/>
        <w:trHeight w:val="556"/>
      </w:trPr>
      <w:tc>
        <w:tcPr>
          <w:tcW w:w="133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2DFC860" w14:textId="77777777" w:rsidR="00353AF2" w:rsidRPr="00D031C0" w:rsidRDefault="00353AF2" w:rsidP="00454288">
          <w:pPr>
            <w:spacing w:after="20"/>
            <w:rPr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4DA4B2A" wp14:editId="41CFA838">
                <wp:simplePos x="0" y="0"/>
                <wp:positionH relativeFrom="margin">
                  <wp:posOffset>102870</wp:posOffset>
                </wp:positionH>
                <wp:positionV relativeFrom="paragraph">
                  <wp:posOffset>146050</wp:posOffset>
                </wp:positionV>
                <wp:extent cx="1395735" cy="638175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E170503" w14:textId="77777777" w:rsidR="00353AF2" w:rsidRPr="00DC4773" w:rsidRDefault="00353AF2" w:rsidP="00454288">
          <w:pPr>
            <w:spacing w:after="20"/>
            <w:jc w:val="center"/>
            <w:rPr>
              <w:b/>
              <w:noProof/>
              <w:lang w:val="fr-FR"/>
            </w:rPr>
          </w:pPr>
          <w:r>
            <w:rPr>
              <w:b/>
              <w:noProof/>
              <w:lang w:val="fr-FR"/>
            </w:rPr>
            <w:t>PHÁC ĐỒ ĐIỀU TRỊ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24A2231" w14:textId="77777777" w:rsidR="008E06EF" w:rsidRPr="0091680D" w:rsidRDefault="00353AF2" w:rsidP="00454288">
          <w:pPr>
            <w:spacing w:after="20"/>
            <w:rPr>
              <w:b/>
              <w:noProof/>
              <w:sz w:val="18"/>
            </w:rPr>
          </w:pPr>
          <w:r w:rsidRPr="0091680D">
            <w:rPr>
              <w:b/>
              <w:noProof/>
              <w:sz w:val="18"/>
            </w:rPr>
            <w:t>Mã số tài liệu:</w:t>
          </w:r>
        </w:p>
        <w:p w14:paraId="2427FA91" w14:textId="2C955C8B" w:rsidR="00353AF2" w:rsidRPr="0091680D" w:rsidRDefault="00353AF2" w:rsidP="008E06EF">
          <w:pPr>
            <w:spacing w:after="20"/>
            <w:jc w:val="center"/>
            <w:rPr>
              <w:b/>
              <w:noProof/>
              <w:sz w:val="18"/>
            </w:rPr>
          </w:pPr>
          <w:r w:rsidRPr="0091680D">
            <w:rPr>
              <w:b/>
              <w:noProof/>
              <w:sz w:val="18"/>
            </w:rPr>
            <w:t>PRO-MO-IM-0</w:t>
          </w:r>
          <w:r w:rsidR="00D670D1">
            <w:rPr>
              <w:b/>
              <w:noProof/>
              <w:sz w:val="18"/>
            </w:rPr>
            <w:t>24</w:t>
          </w:r>
        </w:p>
      </w:tc>
    </w:tr>
    <w:tr w:rsidR="00353AF2" w:rsidRPr="00D031C0" w14:paraId="149AF2C2" w14:textId="77777777" w:rsidTr="00166307">
      <w:trPr>
        <w:cantSplit/>
        <w:trHeight w:val="277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02B865A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3D9A0CA" w14:textId="77777777" w:rsidR="00166307" w:rsidRPr="00A21699" w:rsidRDefault="00353AF2" w:rsidP="00166307">
          <w:pPr>
            <w:spacing w:after="0"/>
            <w:jc w:val="center"/>
            <w:rPr>
              <w:b/>
              <w:color w:val="000000"/>
              <w:sz w:val="26"/>
              <w:szCs w:val="26"/>
              <w:lang w:val="da-DK"/>
            </w:rPr>
          </w:pPr>
          <w:r w:rsidRPr="00166307">
            <w:rPr>
              <w:rFonts w:cs="Times New Roman"/>
              <w:b/>
              <w:sz w:val="26"/>
              <w:szCs w:val="26"/>
            </w:rPr>
            <w:t xml:space="preserve">BỆNH </w:t>
          </w:r>
          <w:r w:rsidR="000C3EE1" w:rsidRPr="00166307">
            <w:rPr>
              <w:rFonts w:cs="Times New Roman"/>
              <w:b/>
              <w:sz w:val="26"/>
              <w:szCs w:val="26"/>
            </w:rPr>
            <w:t>XUẤT HUYẾT</w:t>
          </w:r>
          <w:r w:rsidR="00166307">
            <w:rPr>
              <w:rFonts w:cs="Times New Roman"/>
              <w:b/>
              <w:sz w:val="30"/>
              <w:szCs w:val="30"/>
            </w:rPr>
            <w:t xml:space="preserve"> </w:t>
          </w:r>
          <w:r w:rsidR="00166307" w:rsidRPr="00A21699">
            <w:rPr>
              <w:b/>
              <w:color w:val="000000"/>
              <w:sz w:val="26"/>
              <w:szCs w:val="26"/>
              <w:lang w:val="da-DK"/>
            </w:rPr>
            <w:t>TIÊU HÓA TRÊN</w:t>
          </w:r>
        </w:p>
        <w:p w14:paraId="155269D7" w14:textId="6A78917B" w:rsidR="00353AF2" w:rsidRPr="00166307" w:rsidRDefault="00166307" w:rsidP="00166307">
          <w:pPr>
            <w:spacing w:after="0"/>
            <w:jc w:val="center"/>
            <w:rPr>
              <w:b/>
              <w:color w:val="000000"/>
              <w:sz w:val="26"/>
              <w:szCs w:val="26"/>
              <w:lang w:val="da-DK"/>
            </w:rPr>
          </w:pPr>
          <w:r w:rsidRPr="00A21699">
            <w:rPr>
              <w:b/>
              <w:color w:val="000000"/>
              <w:sz w:val="26"/>
              <w:szCs w:val="26"/>
              <w:lang w:val="da-DK"/>
            </w:rPr>
            <w:t>KHÔNG DO TĂNG ÁP TĨNH MẠCH CỬA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B324E4" w14:textId="5A69EF0F" w:rsidR="00353AF2" w:rsidRPr="0091680D" w:rsidRDefault="00353AF2" w:rsidP="00454288">
          <w:pPr>
            <w:spacing w:after="20"/>
            <w:rPr>
              <w:b/>
              <w:noProof/>
              <w:sz w:val="18"/>
            </w:rPr>
          </w:pPr>
          <w:r w:rsidRPr="0091680D">
            <w:rPr>
              <w:b/>
              <w:noProof/>
              <w:sz w:val="18"/>
            </w:rPr>
            <w:t>Phiên bản: 00</w:t>
          </w:r>
        </w:p>
      </w:tc>
    </w:tr>
    <w:tr w:rsidR="00353AF2" w14:paraId="32D68E98" w14:textId="77777777" w:rsidTr="00166307">
      <w:trPr>
        <w:cantSplit/>
        <w:trHeight w:val="267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75FAB3C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C38DD76" w14:textId="77777777" w:rsidR="00353AF2" w:rsidRPr="00DC4773" w:rsidRDefault="00353AF2" w:rsidP="00454288">
          <w:pPr>
            <w:jc w:val="center"/>
            <w:rPr>
              <w:rFonts w:eastAsia="Calibri"/>
              <w:b/>
              <w:sz w:val="28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C94C857" w14:textId="49F7E2C4" w:rsidR="00353AF2" w:rsidRPr="0091680D" w:rsidRDefault="00353AF2" w:rsidP="00454288">
          <w:pPr>
            <w:spacing w:after="20"/>
            <w:rPr>
              <w:b/>
              <w:noProof/>
              <w:sz w:val="18"/>
            </w:rPr>
          </w:pPr>
          <w:r w:rsidRPr="0091680D">
            <w:rPr>
              <w:b/>
              <w:noProof/>
              <w:sz w:val="18"/>
            </w:rPr>
            <w:t>Ngày hiệu lực: 15/10/2022</w:t>
          </w:r>
        </w:p>
      </w:tc>
    </w:tr>
    <w:tr w:rsidR="00353AF2" w:rsidRPr="00E456F3" w14:paraId="613D3A23" w14:textId="77777777" w:rsidTr="00166307">
      <w:trPr>
        <w:cantSplit/>
        <w:trHeight w:val="285"/>
      </w:trPr>
      <w:tc>
        <w:tcPr>
          <w:tcW w:w="133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C2920A7" w14:textId="77777777" w:rsidR="00353AF2" w:rsidRDefault="00353AF2" w:rsidP="00454288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5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0D692CB" w14:textId="77777777" w:rsidR="00353AF2" w:rsidRPr="00D031C0" w:rsidRDefault="00353AF2" w:rsidP="00454288">
          <w:pPr>
            <w:jc w:val="center"/>
            <w:rPr>
              <w:rFonts w:eastAsia="Calibri"/>
              <w:b/>
              <w:sz w:val="16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CA2D6B" w14:textId="0567F1F0" w:rsidR="00353AF2" w:rsidRPr="0091680D" w:rsidRDefault="00353AF2" w:rsidP="00454288">
          <w:pPr>
            <w:spacing w:after="20"/>
            <w:rPr>
              <w:b/>
              <w:noProof/>
              <w:sz w:val="16"/>
            </w:rPr>
          </w:pPr>
          <w:r w:rsidRPr="0091680D">
            <w:rPr>
              <w:b/>
              <w:noProof/>
              <w:sz w:val="18"/>
            </w:rPr>
            <w:t xml:space="preserve">Số trang: </w:t>
          </w:r>
          <w:r w:rsidR="00D670D1">
            <w:rPr>
              <w:b/>
              <w:noProof/>
              <w:sz w:val="18"/>
            </w:rPr>
            <w:t>07</w:t>
          </w:r>
        </w:p>
      </w:tc>
    </w:tr>
  </w:tbl>
  <w:p w14:paraId="04EC34F9" w14:textId="77777777" w:rsidR="00353AF2" w:rsidRDefault="00353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EF16" w14:textId="77777777" w:rsidR="00272405" w:rsidRDefault="0027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906F2"/>
    <w:multiLevelType w:val="hybridMultilevel"/>
    <w:tmpl w:val="458EAF5C"/>
    <w:lvl w:ilvl="0" w:tplc="1A407154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70ED"/>
    <w:multiLevelType w:val="hybridMultilevel"/>
    <w:tmpl w:val="BB96147E"/>
    <w:lvl w:ilvl="0" w:tplc="41305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A34FF"/>
    <w:multiLevelType w:val="hybridMultilevel"/>
    <w:tmpl w:val="FDBCD2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7546E"/>
    <w:multiLevelType w:val="multilevel"/>
    <w:tmpl w:val="7ECCE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4" w15:restartNumberingAfterBreak="0">
    <w:nsid w:val="50DB31C2"/>
    <w:multiLevelType w:val="hybridMultilevel"/>
    <w:tmpl w:val="14CC2D0E"/>
    <w:lvl w:ilvl="0" w:tplc="F222AB3E">
      <w:start w:val="3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026AAD"/>
    <w:multiLevelType w:val="hybridMultilevel"/>
    <w:tmpl w:val="356C0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FE"/>
    <w:rsid w:val="00032FDC"/>
    <w:rsid w:val="000746CC"/>
    <w:rsid w:val="0007505E"/>
    <w:rsid w:val="000C3EE1"/>
    <w:rsid w:val="000D6AA1"/>
    <w:rsid w:val="000F4121"/>
    <w:rsid w:val="00101DBA"/>
    <w:rsid w:val="00111AB1"/>
    <w:rsid w:val="00136048"/>
    <w:rsid w:val="00166307"/>
    <w:rsid w:val="001A6B73"/>
    <w:rsid w:val="001D1FB0"/>
    <w:rsid w:val="001D7A59"/>
    <w:rsid w:val="001F7A3C"/>
    <w:rsid w:val="00217816"/>
    <w:rsid w:val="0025150A"/>
    <w:rsid w:val="00272405"/>
    <w:rsid w:val="002775D5"/>
    <w:rsid w:val="00302606"/>
    <w:rsid w:val="00353AF2"/>
    <w:rsid w:val="0036737C"/>
    <w:rsid w:val="00371719"/>
    <w:rsid w:val="00375912"/>
    <w:rsid w:val="00386672"/>
    <w:rsid w:val="003A2E82"/>
    <w:rsid w:val="003B12E4"/>
    <w:rsid w:val="003B58BC"/>
    <w:rsid w:val="00446E32"/>
    <w:rsid w:val="004645A7"/>
    <w:rsid w:val="0046470B"/>
    <w:rsid w:val="004A0325"/>
    <w:rsid w:val="004B144D"/>
    <w:rsid w:val="005861B7"/>
    <w:rsid w:val="006464D2"/>
    <w:rsid w:val="00651F36"/>
    <w:rsid w:val="0067246F"/>
    <w:rsid w:val="00693713"/>
    <w:rsid w:val="00693FDA"/>
    <w:rsid w:val="007159F6"/>
    <w:rsid w:val="007B2808"/>
    <w:rsid w:val="0080233C"/>
    <w:rsid w:val="0081162B"/>
    <w:rsid w:val="008457D3"/>
    <w:rsid w:val="008836FE"/>
    <w:rsid w:val="008C78F5"/>
    <w:rsid w:val="008E06EF"/>
    <w:rsid w:val="0091680D"/>
    <w:rsid w:val="00943209"/>
    <w:rsid w:val="009C2F94"/>
    <w:rsid w:val="009C6210"/>
    <w:rsid w:val="00A13EC1"/>
    <w:rsid w:val="00A25ACC"/>
    <w:rsid w:val="00A37739"/>
    <w:rsid w:val="00A44621"/>
    <w:rsid w:val="00AD2D5C"/>
    <w:rsid w:val="00B136FA"/>
    <w:rsid w:val="00B40159"/>
    <w:rsid w:val="00B671DD"/>
    <w:rsid w:val="00BA4876"/>
    <w:rsid w:val="00BD4127"/>
    <w:rsid w:val="00BE5657"/>
    <w:rsid w:val="00BF60DB"/>
    <w:rsid w:val="00C823A1"/>
    <w:rsid w:val="00C82BEB"/>
    <w:rsid w:val="00CB5074"/>
    <w:rsid w:val="00D031C0"/>
    <w:rsid w:val="00D5611B"/>
    <w:rsid w:val="00D670D1"/>
    <w:rsid w:val="00DA7DB7"/>
    <w:rsid w:val="00DC4773"/>
    <w:rsid w:val="00DD6A51"/>
    <w:rsid w:val="00E14DB6"/>
    <w:rsid w:val="00E35BA7"/>
    <w:rsid w:val="00E37A4F"/>
    <w:rsid w:val="00EA27D8"/>
    <w:rsid w:val="00F17DBA"/>
    <w:rsid w:val="00F90B68"/>
    <w:rsid w:val="00F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680C"/>
  <w15:chartTrackingRefBased/>
  <w15:docId w15:val="{3996122E-5B34-461E-8F4A-74F7C25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53AF2"/>
    <w:pPr>
      <w:widowControl w:val="0"/>
      <w:autoSpaceDE w:val="0"/>
      <w:autoSpaceDN w:val="0"/>
      <w:spacing w:before="185" w:after="0" w:line="240" w:lineRule="auto"/>
      <w:ind w:left="644" w:hanging="421"/>
      <w:outlineLvl w:val="2"/>
    </w:pPr>
    <w:rPr>
      <w:rFonts w:eastAsia="Times New Roman" w:cs="Times New Roman"/>
      <w:b/>
      <w:bCs/>
      <w:szCs w:val="24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36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36F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836F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836F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8C7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C0"/>
  </w:style>
  <w:style w:type="paragraph" w:styleId="Footer">
    <w:name w:val="footer"/>
    <w:basedOn w:val="Normal"/>
    <w:link w:val="Foot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C0"/>
  </w:style>
  <w:style w:type="paragraph" w:styleId="Subtitle">
    <w:name w:val="Subtitle"/>
    <w:link w:val="SubtitleChar"/>
    <w:qFormat/>
    <w:rsid w:val="00D031C0"/>
    <w:pPr>
      <w:pBdr>
        <w:bottom w:val="single" w:sz="8" w:space="1" w:color="auto"/>
      </w:pBdr>
      <w:spacing w:after="120" w:line="240" w:lineRule="auto"/>
      <w:outlineLvl w:val="1"/>
    </w:pPr>
    <w:rPr>
      <w:rFonts w:ascii="Arial Bold" w:eastAsia="Times New Roman" w:hAnsi="Arial Bold" w:cs="Times New Roman"/>
      <w:b/>
      <w:noProof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031C0"/>
    <w:rPr>
      <w:rFonts w:ascii="Arial Bold" w:eastAsia="Times New Roman" w:hAnsi="Arial Bold" w:cs="Times New Roman"/>
      <w:b/>
      <w:noProof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4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4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40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11AB1"/>
  </w:style>
  <w:style w:type="paragraph" w:styleId="BodyText">
    <w:name w:val="Body Text"/>
    <w:basedOn w:val="Normal"/>
    <w:link w:val="BodyTextChar"/>
    <w:uiPriority w:val="1"/>
    <w:qFormat/>
    <w:rsid w:val="00353AF2"/>
    <w:pPr>
      <w:widowControl w:val="0"/>
      <w:autoSpaceDE w:val="0"/>
      <w:autoSpaceDN w:val="0"/>
      <w:spacing w:before="120" w:after="0" w:line="240" w:lineRule="auto"/>
      <w:ind w:left="224" w:firstLine="566"/>
      <w:jc w:val="both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53AF2"/>
    <w:rPr>
      <w:rFonts w:eastAsia="Times New Roman" w:cs="Times New Roman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353AF2"/>
    <w:rPr>
      <w:rFonts w:eastAsia="Times New Roman" w:cs="Times New Roman"/>
      <w:b/>
      <w:bCs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53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E5B0-9246-4FF5-8A37-DB9C3B04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20</cp:revision>
  <dcterms:created xsi:type="dcterms:W3CDTF">2022-09-26T06:22:00Z</dcterms:created>
  <dcterms:modified xsi:type="dcterms:W3CDTF">2022-10-12T07:59:00Z</dcterms:modified>
</cp:coreProperties>
</file>