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39F61584"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 xml:space="preserve">Helicobacter pylori (Hp) là một loại xoắn khuẩn, sống chủ yếu trong lớp chất nhầy của dạ dày. </w:t>
      </w:r>
    </w:p>
    <w:p w14:paraId="30A4354E"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 xml:space="preserve">Nhiễm Hp có thể dẫn đến viêm dạ dày mạn tính, loét dạ dày- tá tràng và ung thư dạ dày. </w:t>
      </w:r>
    </w:p>
    <w:p w14:paraId="5BD4B74B" w14:textId="2980B6E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Diệt Hp giúp điều trị viêm dạ dày và có thể thay đổi tiến triển các biến chứng hoặc tái phát của bệnh.</w:t>
      </w:r>
    </w:p>
    <w:p w14:paraId="6DA8DF0E" w14:textId="6935430E" w:rsidR="009D5E6F" w:rsidRPr="00080E3A" w:rsidRDefault="00353AF2" w:rsidP="00080E3A">
      <w:pPr>
        <w:pStyle w:val="ListParagraph"/>
        <w:numPr>
          <w:ilvl w:val="0"/>
          <w:numId w:val="29"/>
        </w:numPr>
        <w:spacing w:after="0" w:line="360" w:lineRule="auto"/>
        <w:ind w:left="426"/>
        <w:jc w:val="both"/>
        <w:rPr>
          <w:b/>
          <w:bCs/>
          <w:sz w:val="28"/>
          <w:szCs w:val="28"/>
        </w:rPr>
      </w:pPr>
      <w:r w:rsidRPr="00080E3A">
        <w:rPr>
          <w:b/>
          <w:bCs/>
          <w:sz w:val="28"/>
          <w:szCs w:val="28"/>
        </w:rPr>
        <w:t>NGUYÊN NHÂN</w:t>
      </w:r>
    </w:p>
    <w:p w14:paraId="3B5A6952" w14:textId="16874496" w:rsidR="00080E3A" w:rsidRPr="00080E3A" w:rsidRDefault="00080E3A" w:rsidP="00080E3A">
      <w:pPr>
        <w:pStyle w:val="BodyText"/>
        <w:numPr>
          <w:ilvl w:val="0"/>
          <w:numId w:val="28"/>
        </w:numPr>
        <w:spacing w:before="0" w:line="360" w:lineRule="auto"/>
        <w:ind w:left="426" w:right="266"/>
        <w:rPr>
          <w:sz w:val="26"/>
          <w:szCs w:val="26"/>
        </w:rPr>
      </w:pPr>
      <w:bookmarkStart w:id="0" w:name="_Hlk116716852"/>
      <w:r w:rsidRPr="00476AB4">
        <w:rPr>
          <w:sz w:val="26"/>
          <w:szCs w:val="26"/>
        </w:rPr>
        <w:t>Helicobacter Pylori</w:t>
      </w:r>
      <w:bookmarkEnd w:id="0"/>
    </w:p>
    <w:p w14:paraId="42713DF4" w14:textId="583AB8B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2A8A98FA" w14:textId="77777777" w:rsidR="009D5E6F" w:rsidRDefault="009D5E6F" w:rsidP="009D5E6F">
      <w:pPr>
        <w:pStyle w:val="BodyText"/>
        <w:numPr>
          <w:ilvl w:val="0"/>
          <w:numId w:val="28"/>
        </w:numPr>
        <w:spacing w:before="0" w:line="360" w:lineRule="auto"/>
        <w:ind w:left="426" w:right="266"/>
        <w:rPr>
          <w:sz w:val="26"/>
          <w:szCs w:val="26"/>
        </w:rPr>
      </w:pPr>
      <w:r w:rsidRPr="009D5E6F">
        <w:rPr>
          <w:sz w:val="26"/>
          <w:szCs w:val="26"/>
        </w:rPr>
        <w:t>Cho đến hiện nay, test thở và test nhanh urease trong nội soi là hai phương pháp tốt nhất và phổ biến nhất để chẩn đoán nhiễm Hp.</w:t>
      </w:r>
    </w:p>
    <w:p w14:paraId="4D12F54A" w14:textId="0B8DB590" w:rsidR="009D5E6F" w:rsidRPr="009D5E6F" w:rsidRDefault="009D5E6F" w:rsidP="009D5E6F">
      <w:pPr>
        <w:pStyle w:val="BodyText"/>
        <w:numPr>
          <w:ilvl w:val="1"/>
          <w:numId w:val="29"/>
        </w:numPr>
        <w:spacing w:before="0" w:line="360" w:lineRule="auto"/>
        <w:ind w:left="426" w:right="266"/>
        <w:rPr>
          <w:sz w:val="26"/>
          <w:szCs w:val="26"/>
        </w:rPr>
      </w:pPr>
      <w:r w:rsidRPr="009D5E6F">
        <w:rPr>
          <w:rStyle w:val="Strong"/>
          <w:color w:val="000000" w:themeColor="text1"/>
        </w:rPr>
        <w:t>Test nhanh urease</w:t>
      </w:r>
    </w:p>
    <w:p w14:paraId="6B58E9A1"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Là phương pháp xâm nhập, xét nghiệm Hp trong quá trình nội soi dạ dày, có độ nhạy (90%), đặc hiệu (95-100%) cao.</w:t>
      </w:r>
    </w:p>
    <w:p w14:paraId="4D07A5D8"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Âm tính giả: XHTH, viêm teo nặng, dị sản ruột</w:t>
      </w:r>
    </w:p>
    <w:p w14:paraId="39724016"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Sinh thiết 2 vị trí: 1 mảnh hang vị và 1 mảnh thân vị giúp tăng độ nhạy chẩn đoán.</w:t>
      </w:r>
    </w:p>
    <w:p w14:paraId="6F11660E" w14:textId="60A0C760" w:rsidR="009D5E6F" w:rsidRPr="009D5E6F" w:rsidRDefault="009D5E6F" w:rsidP="009D5E6F">
      <w:pPr>
        <w:pStyle w:val="BodyText"/>
        <w:numPr>
          <w:ilvl w:val="1"/>
          <w:numId w:val="29"/>
        </w:numPr>
        <w:spacing w:before="0" w:line="360" w:lineRule="auto"/>
        <w:ind w:left="426" w:right="266"/>
        <w:rPr>
          <w:rStyle w:val="Strong"/>
          <w:color w:val="000000" w:themeColor="text1"/>
        </w:rPr>
      </w:pPr>
      <w:r w:rsidRPr="009D5E6F">
        <w:rPr>
          <w:rStyle w:val="Strong"/>
          <w:color w:val="000000" w:themeColor="text1"/>
        </w:rPr>
        <w:t>Test hơi thở</w:t>
      </w:r>
    </w:p>
    <w:p w14:paraId="09850DAB"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Test thở 13C-UBT là phương pháp không xâm nhập, độ nhạy (95%) và độ đặc hiệu cao (98,1%)</w:t>
      </w:r>
    </w:p>
    <w:p w14:paraId="5FCC0ACE" w14:textId="00534A61"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Test thở 14C-UBT ưu điểm giá rẻ, không chỉ định: trẻ em, phụ nữ có thai (do phơi nhiễm phóng xạ</w:t>
      </w:r>
    </w:p>
    <w:p w14:paraId="0B70B6A5" w14:textId="4E6F13A6"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1E5BAEEA" w14:textId="11019C3F" w:rsidR="009D5E6F" w:rsidRPr="009D5E6F" w:rsidRDefault="009D5E6F" w:rsidP="009D5E6F">
      <w:pPr>
        <w:pStyle w:val="BodyText"/>
        <w:numPr>
          <w:ilvl w:val="1"/>
          <w:numId w:val="29"/>
        </w:numPr>
        <w:spacing w:before="0" w:line="360" w:lineRule="auto"/>
        <w:ind w:left="426" w:right="266"/>
        <w:rPr>
          <w:rStyle w:val="Strong"/>
          <w:color w:val="000000" w:themeColor="text1"/>
        </w:rPr>
      </w:pPr>
      <w:r w:rsidRPr="009D5E6F">
        <w:rPr>
          <w:rStyle w:val="Strong"/>
          <w:color w:val="000000" w:themeColor="text1"/>
        </w:rPr>
        <w:t>Chỉ định tiệt trừ Helicobacter pylori</w:t>
      </w:r>
    </w:p>
    <w:p w14:paraId="3E52148F" w14:textId="77777777" w:rsidR="009D5E6F" w:rsidRPr="00E9016D" w:rsidRDefault="009D5E6F" w:rsidP="009D5E6F">
      <w:pPr>
        <w:pStyle w:val="NormalWeb"/>
        <w:numPr>
          <w:ilvl w:val="0"/>
          <w:numId w:val="40"/>
        </w:numPr>
        <w:shd w:val="clear" w:color="auto" w:fill="FFFFFF"/>
        <w:spacing w:before="0" w:beforeAutospacing="0" w:after="0" w:line="360" w:lineRule="auto"/>
        <w:ind w:left="426"/>
        <w:rPr>
          <w:b/>
          <w:bCs/>
          <w:i/>
          <w:iCs/>
          <w:color w:val="000000" w:themeColor="text1"/>
          <w:sz w:val="26"/>
          <w:szCs w:val="26"/>
        </w:rPr>
      </w:pPr>
      <w:r w:rsidRPr="00E9016D">
        <w:rPr>
          <w:rStyle w:val="Strong"/>
          <w:b w:val="0"/>
          <w:bCs w:val="0"/>
          <w:i/>
          <w:iCs/>
          <w:color w:val="000000" w:themeColor="text1"/>
        </w:rPr>
        <w:t>Chỉ định tuyệt đối</w:t>
      </w:r>
    </w:p>
    <w:p w14:paraId="6DEB8BB6"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Loét dạ dày - tá tràng</w:t>
      </w:r>
    </w:p>
    <w:p w14:paraId="005BB630"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U MALT</w:t>
      </w:r>
    </w:p>
    <w:p w14:paraId="596906A9"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Viêm dạ dày mạn teo.</w:t>
      </w:r>
    </w:p>
    <w:p w14:paraId="2D315637"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lastRenderedPageBreak/>
        <w:t>Có người thân quan hệ huyết thống trực tiếp bị ung thư dạ dày (cha mẹ, anh chị em ruột).</w:t>
      </w:r>
    </w:p>
    <w:p w14:paraId="58C55585"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Sau phẫu thuật điều trị ung thư dạ dày.</w:t>
      </w:r>
    </w:p>
    <w:p w14:paraId="256EAB7B"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Bệnh nhân mong muốn (sau khi đã được thầy thuốc thảo luận và tư vấn kỹ).</w:t>
      </w:r>
    </w:p>
    <w:p w14:paraId="21B55132" w14:textId="77777777" w:rsidR="009D5E6F" w:rsidRPr="009D5E6F" w:rsidRDefault="009D5E6F" w:rsidP="009D5E6F">
      <w:pPr>
        <w:pStyle w:val="NormalWeb"/>
        <w:numPr>
          <w:ilvl w:val="0"/>
          <w:numId w:val="40"/>
        </w:numPr>
        <w:shd w:val="clear" w:color="auto" w:fill="FFFFFF"/>
        <w:spacing w:before="0" w:beforeAutospacing="0" w:after="0" w:line="360" w:lineRule="auto"/>
        <w:ind w:left="426"/>
        <w:rPr>
          <w:rStyle w:val="Strong"/>
          <w:b w:val="0"/>
          <w:i/>
        </w:rPr>
      </w:pPr>
      <w:r w:rsidRPr="009D5E6F">
        <w:rPr>
          <w:rStyle w:val="Strong"/>
          <w:b w:val="0"/>
          <w:i/>
        </w:rPr>
        <w:t>Chỉ định tương đối:</w:t>
      </w:r>
    </w:p>
    <w:p w14:paraId="43F8B7E4"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Rối loạn tiêu hóa không do loét.</w:t>
      </w:r>
    </w:p>
    <w:p w14:paraId="37B37FAB"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Ở những bệnh nhân bắt đầu điều trị với nhóm thuốc kháng viêm không steroid.</w:t>
      </w:r>
    </w:p>
    <w:p w14:paraId="7C3594CA"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Trước khi điều trị với aspirin dài ngày ở bệnh nhân có nguy cơ loét và biến chứng loét cao</w:t>
      </w:r>
    </w:p>
    <w:p w14:paraId="2E9A0923"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Bệnh nhân được điều trị bằng aspirin liều thấp dài ngày và có tiền sử xuất huyết tiêu hóa trên hoặc thủng loét dạ dày - tá tràng.</w:t>
      </w:r>
    </w:p>
    <w:p w14:paraId="665D5203"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Bệnh trào ngược dạ dày - thực quản cần điều trị với PPI lâu dài.</w:t>
      </w:r>
    </w:p>
    <w:p w14:paraId="2520362D" w14:textId="0A274352" w:rsidR="009D5E6F" w:rsidRDefault="009D5E6F" w:rsidP="009D5E6F">
      <w:pPr>
        <w:pStyle w:val="BodyText"/>
        <w:numPr>
          <w:ilvl w:val="0"/>
          <w:numId w:val="28"/>
        </w:numPr>
        <w:spacing w:before="0" w:line="360" w:lineRule="auto"/>
        <w:ind w:left="426" w:right="266"/>
        <w:rPr>
          <w:sz w:val="26"/>
          <w:szCs w:val="26"/>
        </w:rPr>
      </w:pPr>
      <w:r w:rsidRPr="009D5E6F">
        <w:rPr>
          <w:sz w:val="26"/>
          <w:szCs w:val="26"/>
        </w:rPr>
        <w:t>Thiếu máu thiếu sắt vô căn hoặc ban xuất huyết giảm tiểu cầu tự phát</w:t>
      </w:r>
    </w:p>
    <w:p w14:paraId="1F4E5CA9" w14:textId="1C4577E5" w:rsidR="009D5E6F" w:rsidRDefault="009D5E6F" w:rsidP="009D5E6F">
      <w:pPr>
        <w:pStyle w:val="BodyText"/>
        <w:spacing w:before="0" w:line="360" w:lineRule="auto"/>
        <w:ind w:right="266"/>
        <w:rPr>
          <w:sz w:val="26"/>
          <w:szCs w:val="26"/>
        </w:rPr>
      </w:pPr>
    </w:p>
    <w:p w14:paraId="30153E05" w14:textId="39F917A4" w:rsidR="009D5E6F" w:rsidRDefault="009D5E6F" w:rsidP="009D5E6F">
      <w:pPr>
        <w:pStyle w:val="BodyText"/>
        <w:spacing w:before="0" w:line="360" w:lineRule="auto"/>
        <w:ind w:right="266"/>
        <w:rPr>
          <w:sz w:val="26"/>
          <w:szCs w:val="26"/>
        </w:rPr>
      </w:pPr>
    </w:p>
    <w:p w14:paraId="240CAF8B" w14:textId="15B72D7B" w:rsidR="009D5E6F" w:rsidRDefault="009D5E6F" w:rsidP="009D5E6F">
      <w:pPr>
        <w:pStyle w:val="BodyText"/>
        <w:spacing w:before="0" w:line="360" w:lineRule="auto"/>
        <w:ind w:right="266"/>
        <w:rPr>
          <w:sz w:val="26"/>
          <w:szCs w:val="26"/>
        </w:rPr>
      </w:pPr>
    </w:p>
    <w:p w14:paraId="2F589430" w14:textId="7439BA5E" w:rsidR="009D5E6F" w:rsidRDefault="009D5E6F" w:rsidP="009D5E6F">
      <w:pPr>
        <w:pStyle w:val="BodyText"/>
        <w:spacing w:before="0" w:line="360" w:lineRule="auto"/>
        <w:ind w:right="266"/>
        <w:rPr>
          <w:sz w:val="26"/>
          <w:szCs w:val="26"/>
        </w:rPr>
      </w:pPr>
    </w:p>
    <w:p w14:paraId="65AFAC8B" w14:textId="1F7B4F34" w:rsidR="009D5E6F" w:rsidRDefault="009D5E6F" w:rsidP="009D5E6F">
      <w:pPr>
        <w:pStyle w:val="BodyText"/>
        <w:spacing w:before="0" w:line="360" w:lineRule="auto"/>
        <w:ind w:right="266"/>
        <w:rPr>
          <w:sz w:val="26"/>
          <w:szCs w:val="26"/>
        </w:rPr>
      </w:pPr>
    </w:p>
    <w:p w14:paraId="589A3749" w14:textId="2F47CA9B" w:rsidR="009D5E6F" w:rsidRDefault="009D5E6F" w:rsidP="009D5E6F">
      <w:pPr>
        <w:pStyle w:val="BodyText"/>
        <w:spacing w:before="0" w:line="360" w:lineRule="auto"/>
        <w:ind w:right="266"/>
        <w:rPr>
          <w:sz w:val="26"/>
          <w:szCs w:val="26"/>
        </w:rPr>
      </w:pPr>
    </w:p>
    <w:p w14:paraId="7034630A" w14:textId="24C86275" w:rsidR="009D5E6F" w:rsidRDefault="009D5E6F" w:rsidP="009D5E6F">
      <w:pPr>
        <w:pStyle w:val="BodyText"/>
        <w:spacing w:before="0" w:line="360" w:lineRule="auto"/>
        <w:ind w:right="266"/>
        <w:rPr>
          <w:sz w:val="26"/>
          <w:szCs w:val="26"/>
        </w:rPr>
      </w:pPr>
    </w:p>
    <w:p w14:paraId="3675E4AB" w14:textId="63D23681" w:rsidR="009D5E6F" w:rsidRDefault="009D5E6F" w:rsidP="009D5E6F">
      <w:pPr>
        <w:pStyle w:val="BodyText"/>
        <w:spacing w:before="0" w:line="360" w:lineRule="auto"/>
        <w:ind w:right="266"/>
        <w:rPr>
          <w:sz w:val="26"/>
          <w:szCs w:val="26"/>
        </w:rPr>
      </w:pPr>
    </w:p>
    <w:p w14:paraId="1281F085" w14:textId="1DF4E93F" w:rsidR="009D5E6F" w:rsidRDefault="009D5E6F" w:rsidP="009D5E6F">
      <w:pPr>
        <w:pStyle w:val="BodyText"/>
        <w:spacing w:before="0" w:line="360" w:lineRule="auto"/>
        <w:ind w:right="266"/>
        <w:rPr>
          <w:sz w:val="26"/>
          <w:szCs w:val="26"/>
        </w:rPr>
      </w:pPr>
    </w:p>
    <w:p w14:paraId="57A4E1F0" w14:textId="6B7C9C09" w:rsidR="009D5E6F" w:rsidRDefault="009D5E6F" w:rsidP="009D5E6F">
      <w:pPr>
        <w:pStyle w:val="BodyText"/>
        <w:spacing w:before="0" w:line="360" w:lineRule="auto"/>
        <w:ind w:right="266"/>
        <w:rPr>
          <w:sz w:val="26"/>
          <w:szCs w:val="26"/>
        </w:rPr>
      </w:pPr>
    </w:p>
    <w:p w14:paraId="267AFC08" w14:textId="572394FF" w:rsidR="009D5E6F" w:rsidRDefault="009D5E6F" w:rsidP="009D5E6F">
      <w:pPr>
        <w:pStyle w:val="BodyText"/>
        <w:spacing w:before="0" w:line="360" w:lineRule="auto"/>
        <w:ind w:right="266"/>
        <w:rPr>
          <w:sz w:val="26"/>
          <w:szCs w:val="26"/>
        </w:rPr>
      </w:pPr>
    </w:p>
    <w:p w14:paraId="0B17EF87" w14:textId="304CCF4F" w:rsidR="009D5E6F" w:rsidRDefault="009D5E6F" w:rsidP="009D5E6F">
      <w:pPr>
        <w:pStyle w:val="BodyText"/>
        <w:spacing w:before="0" w:line="360" w:lineRule="auto"/>
        <w:ind w:right="266"/>
        <w:rPr>
          <w:sz w:val="26"/>
          <w:szCs w:val="26"/>
        </w:rPr>
      </w:pPr>
    </w:p>
    <w:p w14:paraId="0DB9C532" w14:textId="2ACECB2F" w:rsidR="009D5E6F" w:rsidRDefault="009D5E6F" w:rsidP="009D5E6F">
      <w:pPr>
        <w:pStyle w:val="BodyText"/>
        <w:spacing w:before="0" w:line="360" w:lineRule="auto"/>
        <w:ind w:right="266"/>
        <w:rPr>
          <w:sz w:val="26"/>
          <w:szCs w:val="26"/>
        </w:rPr>
      </w:pPr>
    </w:p>
    <w:p w14:paraId="5A559081" w14:textId="1F959B2D" w:rsidR="009D5E6F" w:rsidRDefault="009D5E6F" w:rsidP="009D5E6F">
      <w:pPr>
        <w:pStyle w:val="BodyText"/>
        <w:spacing w:before="0" w:line="360" w:lineRule="auto"/>
        <w:ind w:right="266"/>
        <w:rPr>
          <w:sz w:val="26"/>
          <w:szCs w:val="26"/>
        </w:rPr>
      </w:pPr>
    </w:p>
    <w:p w14:paraId="496EDFEB" w14:textId="3D911AA8" w:rsidR="009D5E6F" w:rsidRDefault="009D5E6F" w:rsidP="009D5E6F">
      <w:pPr>
        <w:pStyle w:val="BodyText"/>
        <w:spacing w:before="0" w:line="360" w:lineRule="auto"/>
        <w:ind w:right="266"/>
        <w:rPr>
          <w:sz w:val="26"/>
          <w:szCs w:val="26"/>
        </w:rPr>
      </w:pPr>
    </w:p>
    <w:p w14:paraId="02B8622C" w14:textId="77777777" w:rsidR="009D5E6F" w:rsidRPr="009D5E6F" w:rsidRDefault="009D5E6F" w:rsidP="009D5E6F">
      <w:pPr>
        <w:pStyle w:val="BodyText"/>
        <w:spacing w:before="0" w:line="360" w:lineRule="auto"/>
        <w:ind w:right="266"/>
        <w:rPr>
          <w:sz w:val="26"/>
          <w:szCs w:val="26"/>
        </w:rPr>
      </w:pPr>
    </w:p>
    <w:p w14:paraId="5FCB2434" w14:textId="3EC44210" w:rsidR="009D5E6F" w:rsidRPr="009D5E6F" w:rsidRDefault="009D5E6F" w:rsidP="009D5E6F">
      <w:pPr>
        <w:pStyle w:val="BodyText"/>
        <w:numPr>
          <w:ilvl w:val="1"/>
          <w:numId w:val="29"/>
        </w:numPr>
        <w:spacing w:before="0" w:line="360" w:lineRule="auto"/>
        <w:ind w:left="426" w:right="266"/>
        <w:rPr>
          <w:rStyle w:val="Strong"/>
          <w:color w:val="000000" w:themeColor="text1"/>
        </w:rPr>
      </w:pPr>
      <w:r w:rsidRPr="009D5E6F">
        <w:rPr>
          <w:rStyle w:val="Strong"/>
          <w:color w:val="000000" w:themeColor="text1"/>
        </w:rPr>
        <w:t>Các phác đồ điều trị tiệt trừ Helicobacter pylori</w:t>
      </w:r>
    </w:p>
    <w:p w14:paraId="0F38C027" w14:textId="77777777" w:rsidR="009D5E6F" w:rsidRDefault="009D5E6F" w:rsidP="009D5E6F">
      <w:pPr>
        <w:rPr>
          <w:rFonts w:cs="Times New Roman"/>
          <w:bCs/>
          <w:sz w:val="26"/>
          <w:szCs w:val="26"/>
        </w:rPr>
      </w:pPr>
      <w:r w:rsidRPr="00BD0A1D">
        <w:rPr>
          <w:rFonts w:cs="Times New Roman"/>
          <w:bCs/>
          <w:sz w:val="26"/>
          <w:szCs w:val="26"/>
        </w:rPr>
        <w:t>Bảng tổng hợp về các phác đồ điều trị tiệt trừ H</w:t>
      </w:r>
      <w:r>
        <w:rPr>
          <w:rFonts w:cs="Times New Roman"/>
          <w:bCs/>
          <w:sz w:val="26"/>
          <w:szCs w:val="26"/>
        </w:rPr>
        <w:t>p</w:t>
      </w:r>
      <w:r w:rsidRPr="00BD0A1D">
        <w:rPr>
          <w:rFonts w:cs="Times New Roman"/>
          <w:bCs/>
          <w:sz w:val="26"/>
          <w:szCs w:val="26"/>
        </w:rPr>
        <w:t xml:space="preserve"> hiện nay</w:t>
      </w:r>
    </w:p>
    <w:p w14:paraId="497F99E0" w14:textId="77777777" w:rsidR="009D5E6F" w:rsidRPr="00BD0A1D" w:rsidRDefault="009D5E6F" w:rsidP="009D5E6F">
      <w:pPr>
        <w:jc w:val="center"/>
        <w:rPr>
          <w:rFonts w:cs="Times New Roman"/>
          <w:bCs/>
          <w:sz w:val="40"/>
          <w:szCs w:val="40"/>
        </w:rPr>
      </w:pPr>
      <w:r w:rsidRPr="00BD0A1D">
        <w:rPr>
          <w:rFonts w:cs="Times New Roman"/>
          <w:bCs/>
          <w:noProof/>
          <w:sz w:val="40"/>
          <w:szCs w:val="40"/>
        </w:rPr>
        <w:drawing>
          <wp:inline distT="0" distB="0" distL="0" distR="0" wp14:anchorId="71399695" wp14:editId="336873EF">
            <wp:extent cx="4912706" cy="60483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2668" cy="6060640"/>
                    </a:xfrm>
                    <a:prstGeom prst="rect">
                      <a:avLst/>
                    </a:prstGeom>
                    <a:noFill/>
                    <a:ln>
                      <a:noFill/>
                    </a:ln>
                  </pic:spPr>
                </pic:pic>
              </a:graphicData>
            </a:graphic>
          </wp:inline>
        </w:drawing>
      </w:r>
      <w:r>
        <w:rPr>
          <w:rFonts w:cs="Times New Roman"/>
          <w:bCs/>
          <w:noProof/>
          <w:sz w:val="40"/>
          <w:szCs w:val="40"/>
        </w:rPr>
        <w:t xml:space="preserve"> </w:t>
      </w:r>
    </w:p>
    <w:p w14:paraId="3F3EF354" w14:textId="77777777" w:rsidR="009D5E6F" w:rsidRDefault="009D5E6F" w:rsidP="009D5E6F">
      <w:pPr>
        <w:jc w:val="center"/>
        <w:rPr>
          <w:rFonts w:cs="Times New Roman"/>
          <w:bCs/>
          <w:sz w:val="40"/>
          <w:szCs w:val="40"/>
        </w:rPr>
      </w:pPr>
    </w:p>
    <w:p w14:paraId="722BC900" w14:textId="49345830" w:rsidR="009D5E6F" w:rsidRPr="009D5E6F" w:rsidRDefault="009D5E6F" w:rsidP="009D5E6F">
      <w:pPr>
        <w:jc w:val="center"/>
        <w:rPr>
          <w:rFonts w:cs="Times New Roman"/>
          <w:bCs/>
          <w:sz w:val="40"/>
          <w:szCs w:val="40"/>
        </w:rPr>
      </w:pPr>
      <w:r w:rsidRPr="00BD0A1D">
        <w:rPr>
          <w:rFonts w:cs="Times New Roman"/>
          <w:bCs/>
          <w:noProof/>
          <w:sz w:val="40"/>
          <w:szCs w:val="40"/>
        </w:rPr>
        <w:lastRenderedPageBreak/>
        <w:drawing>
          <wp:inline distT="0" distB="0" distL="0" distR="0" wp14:anchorId="078A2D95" wp14:editId="5B035032">
            <wp:extent cx="5867400" cy="6257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6257925"/>
                    </a:xfrm>
                    <a:prstGeom prst="rect">
                      <a:avLst/>
                    </a:prstGeom>
                    <a:noFill/>
                    <a:ln>
                      <a:noFill/>
                    </a:ln>
                  </pic:spPr>
                </pic:pic>
              </a:graphicData>
            </a:graphic>
          </wp:inline>
        </w:drawing>
      </w:r>
    </w:p>
    <w:p w14:paraId="14CB01E9" w14:textId="72929C29" w:rsidR="009D5E6F" w:rsidRPr="009D5E6F" w:rsidRDefault="009D5E6F" w:rsidP="009D5E6F">
      <w:pPr>
        <w:pStyle w:val="BodyText"/>
        <w:numPr>
          <w:ilvl w:val="1"/>
          <w:numId w:val="29"/>
        </w:numPr>
        <w:spacing w:before="0" w:line="360" w:lineRule="auto"/>
        <w:ind w:left="426" w:right="266"/>
        <w:rPr>
          <w:rStyle w:val="Strong"/>
          <w:b w:val="0"/>
          <w:bCs w:val="0"/>
          <w:color w:val="000000" w:themeColor="text1"/>
        </w:rPr>
      </w:pPr>
      <w:r w:rsidRPr="009D5E6F">
        <w:rPr>
          <w:rStyle w:val="Strong"/>
          <w:b w:val="0"/>
          <w:bCs w:val="0"/>
          <w:color w:val="000000" w:themeColor="text1"/>
        </w:rPr>
        <w:t>Theo dõi và tái khám</w:t>
      </w:r>
    </w:p>
    <w:p w14:paraId="4B14F354" w14:textId="789BAAE2" w:rsidR="009D5E6F" w:rsidRPr="00B94F63" w:rsidRDefault="009D5E6F" w:rsidP="009D5E6F">
      <w:pPr>
        <w:pStyle w:val="BodyText"/>
        <w:numPr>
          <w:ilvl w:val="0"/>
          <w:numId w:val="28"/>
        </w:numPr>
        <w:spacing w:before="0" w:line="360" w:lineRule="auto"/>
        <w:ind w:left="426" w:right="266"/>
        <w:rPr>
          <w:sz w:val="26"/>
          <w:szCs w:val="26"/>
        </w:rPr>
      </w:pPr>
      <w:r w:rsidRPr="00B94F63">
        <w:rPr>
          <w:sz w:val="26"/>
          <w:szCs w:val="26"/>
        </w:rPr>
        <w:t>Lưu ý trước khi kiểm tra hiệu quả điều trị, bệnh nhân phải ngưng th</w:t>
      </w:r>
      <w:r>
        <w:rPr>
          <w:sz w:val="26"/>
          <w:szCs w:val="26"/>
        </w:rPr>
        <w:t>uố</w:t>
      </w:r>
      <w:r w:rsidRPr="00B94F63">
        <w:rPr>
          <w:sz w:val="26"/>
          <w:szCs w:val="26"/>
        </w:rPr>
        <w:t>c kháng tiết acid các loại ≥ 2 tuần và ngưng kháng sinh ≥ 4 tuần</w:t>
      </w:r>
      <w:r>
        <w:rPr>
          <w:sz w:val="26"/>
          <w:szCs w:val="26"/>
        </w:rPr>
        <w:t>.</w:t>
      </w:r>
    </w:p>
    <w:p w14:paraId="7DC7B361" w14:textId="640FEA9E" w:rsidR="009D5E6F" w:rsidRPr="00B94F63" w:rsidRDefault="009D5E6F" w:rsidP="009D5E6F">
      <w:pPr>
        <w:pStyle w:val="BodyText"/>
        <w:numPr>
          <w:ilvl w:val="0"/>
          <w:numId w:val="28"/>
        </w:numPr>
        <w:spacing w:before="0" w:line="360" w:lineRule="auto"/>
        <w:ind w:left="426" w:right="266"/>
        <w:rPr>
          <w:sz w:val="26"/>
          <w:szCs w:val="26"/>
        </w:rPr>
      </w:pPr>
      <w:r>
        <w:rPr>
          <w:sz w:val="26"/>
          <w:szCs w:val="26"/>
        </w:rPr>
        <w:t>P</w:t>
      </w:r>
      <w:r w:rsidRPr="00B94F63">
        <w:rPr>
          <w:sz w:val="26"/>
          <w:szCs w:val="26"/>
        </w:rPr>
        <w:t>hương pháp phổ biến kiểm tra Hp sau điều trị: xét nghiệm hơi thở, Clo test.</w:t>
      </w:r>
    </w:p>
    <w:p w14:paraId="1651B826" w14:textId="77777777" w:rsidR="009D5E6F" w:rsidRDefault="009D5E6F" w:rsidP="009D5E6F">
      <w:pPr>
        <w:pStyle w:val="ListParagraph"/>
        <w:spacing w:before="120" w:after="0" w:line="360" w:lineRule="auto"/>
        <w:ind w:left="426"/>
        <w:jc w:val="both"/>
        <w:rPr>
          <w:b/>
          <w:bCs/>
          <w:sz w:val="28"/>
          <w:szCs w:val="28"/>
        </w:rPr>
      </w:pPr>
    </w:p>
    <w:p w14:paraId="1BDF09DC" w14:textId="42268CD3" w:rsidR="00353AF2" w:rsidRPr="00080E3A" w:rsidRDefault="00353AF2" w:rsidP="00DD6A51">
      <w:pPr>
        <w:pStyle w:val="ListParagraph"/>
        <w:numPr>
          <w:ilvl w:val="0"/>
          <w:numId w:val="29"/>
        </w:numPr>
        <w:spacing w:before="120" w:after="0" w:line="360" w:lineRule="auto"/>
        <w:ind w:left="426"/>
        <w:jc w:val="both"/>
        <w:rPr>
          <w:b/>
          <w:bCs/>
          <w:sz w:val="28"/>
          <w:szCs w:val="28"/>
        </w:rPr>
      </w:pPr>
      <w:r w:rsidRPr="00080E3A">
        <w:rPr>
          <w:b/>
          <w:bCs/>
          <w:sz w:val="28"/>
          <w:szCs w:val="28"/>
        </w:rPr>
        <w:lastRenderedPageBreak/>
        <w:t>TIÊU CHUẨN NHẬP VIỆN</w:t>
      </w:r>
      <w:r w:rsidR="00080E3A">
        <w:rPr>
          <w:b/>
          <w:bCs/>
          <w:sz w:val="28"/>
          <w:szCs w:val="28"/>
        </w:rPr>
        <w:t xml:space="preserve"> (N/A)</w:t>
      </w:r>
    </w:p>
    <w:p w14:paraId="5689F605" w14:textId="7C36E868" w:rsidR="00353AF2" w:rsidRPr="00080E3A" w:rsidRDefault="00353AF2" w:rsidP="00DD6A51">
      <w:pPr>
        <w:pStyle w:val="ListParagraph"/>
        <w:numPr>
          <w:ilvl w:val="0"/>
          <w:numId w:val="29"/>
        </w:numPr>
        <w:spacing w:before="120" w:after="0" w:line="360" w:lineRule="auto"/>
        <w:ind w:left="426"/>
        <w:jc w:val="both"/>
        <w:rPr>
          <w:b/>
          <w:bCs/>
          <w:sz w:val="28"/>
          <w:szCs w:val="28"/>
        </w:rPr>
      </w:pPr>
      <w:r w:rsidRPr="00080E3A">
        <w:rPr>
          <w:b/>
          <w:bCs/>
          <w:sz w:val="28"/>
          <w:szCs w:val="28"/>
        </w:rPr>
        <w:t>TIÊN LƯỢNG BIẾN CHỨNG</w:t>
      </w:r>
    </w:p>
    <w:p w14:paraId="5F6198F1" w14:textId="784DBD4F"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Vi khuẩn Hp rất dễ tái phát dù đã điều trị thành công</w:t>
      </w:r>
      <w:r>
        <w:rPr>
          <w:sz w:val="26"/>
          <w:szCs w:val="26"/>
        </w:rPr>
        <w:t>.</w:t>
      </w:r>
    </w:p>
    <w:p w14:paraId="3E3538E8"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Theo thống kê, ở Việt Nam, trung bình 11 tháng sau khi diệt Hp hoàn toàn, vi khuẩn Hp tái xuất hiện trong dạ dày 23,5%. Trong đó, tỷ lệ tái nhiễm (đã điều trị khỏi hoàn toàn nhưng sau đó lại nhiễm mới) là 9,7%, tỷ lệ tái phát là 13,8.</w:t>
      </w:r>
    </w:p>
    <w:p w14:paraId="617ED13E" w14:textId="7D6F2AF9" w:rsidR="00080E3A" w:rsidRPr="00080E3A" w:rsidRDefault="00080E3A" w:rsidP="00080E3A">
      <w:pPr>
        <w:pStyle w:val="BodyText"/>
        <w:numPr>
          <w:ilvl w:val="0"/>
          <w:numId w:val="28"/>
        </w:numPr>
        <w:spacing w:before="0" w:line="360" w:lineRule="auto"/>
        <w:ind w:left="426" w:right="266"/>
        <w:rPr>
          <w:sz w:val="26"/>
          <w:szCs w:val="26"/>
        </w:rPr>
      </w:pPr>
      <w:r w:rsidRPr="008B6EBF">
        <w:rPr>
          <w:sz w:val="26"/>
          <w:szCs w:val="26"/>
        </w:rPr>
        <w:t>Tình trạng tái nhiễm Hp có thể làm tăng nguy cơ tái phát </w:t>
      </w:r>
      <w:hyperlink r:id="rId10" w:history="1">
        <w:r w:rsidRPr="008B6EBF">
          <w:rPr>
            <w:sz w:val="26"/>
            <w:szCs w:val="26"/>
          </w:rPr>
          <w:t>bệnh dạ dày</w:t>
        </w:r>
      </w:hyperlink>
      <w:r w:rsidRPr="008B6EBF">
        <w:rPr>
          <w:sz w:val="26"/>
          <w:szCs w:val="26"/>
        </w:rPr>
        <w:t xml:space="preserve"> lên gấp 4 lần, đồng thời tăng khoảng 15 - 20% các biến chứng loét dạ dày - tá tràng. </w:t>
      </w:r>
    </w:p>
    <w:p w14:paraId="05AFF809" w14:textId="785CC665" w:rsidR="00353AF2" w:rsidRPr="00080E3A" w:rsidRDefault="00353AF2" w:rsidP="00DD6A51">
      <w:pPr>
        <w:pStyle w:val="ListParagraph"/>
        <w:numPr>
          <w:ilvl w:val="0"/>
          <w:numId w:val="29"/>
        </w:numPr>
        <w:spacing w:before="120" w:after="0" w:line="360" w:lineRule="auto"/>
        <w:ind w:left="426"/>
        <w:jc w:val="both"/>
        <w:rPr>
          <w:b/>
          <w:bCs/>
          <w:sz w:val="28"/>
          <w:szCs w:val="28"/>
        </w:rPr>
      </w:pPr>
      <w:r w:rsidRPr="00080E3A">
        <w:rPr>
          <w:b/>
          <w:bCs/>
          <w:sz w:val="28"/>
          <w:szCs w:val="28"/>
        </w:rPr>
        <w:t>PHÒNG BỆNH</w:t>
      </w:r>
    </w:p>
    <w:p w14:paraId="589328DE" w14:textId="77777777" w:rsidR="00080E3A" w:rsidRPr="008B6EBF" w:rsidRDefault="00080E3A" w:rsidP="00080E3A">
      <w:pPr>
        <w:pStyle w:val="NormalWeb"/>
        <w:shd w:val="clear" w:color="auto" w:fill="FFFFFF"/>
        <w:spacing w:before="0" w:beforeAutospacing="0" w:after="0" w:afterAutospacing="0" w:line="360" w:lineRule="auto"/>
        <w:rPr>
          <w:color w:val="333333"/>
          <w:sz w:val="26"/>
          <w:szCs w:val="26"/>
        </w:rPr>
      </w:pPr>
      <w:r w:rsidRPr="008B6EBF">
        <w:rPr>
          <w:sz w:val="26"/>
          <w:szCs w:val="26"/>
        </w:rPr>
        <w:t>Để tránh nguy cơ bị nhiễm vi khuẩn Hp dạ dày hoặc tái phát, cần thực hiện:</w:t>
      </w:r>
    </w:p>
    <w:p w14:paraId="2093B9E5" w14:textId="77777777" w:rsidR="00080E3A" w:rsidRPr="00080E3A" w:rsidRDefault="00080E3A" w:rsidP="00080E3A">
      <w:pPr>
        <w:pStyle w:val="BodyText"/>
        <w:numPr>
          <w:ilvl w:val="0"/>
          <w:numId w:val="28"/>
        </w:numPr>
        <w:spacing w:before="0" w:line="360" w:lineRule="auto"/>
        <w:ind w:left="426" w:right="266"/>
        <w:rPr>
          <w:sz w:val="26"/>
          <w:szCs w:val="26"/>
        </w:rPr>
      </w:pPr>
      <w:r w:rsidRPr="008B6EBF">
        <w:rPr>
          <w:sz w:val="26"/>
          <w:szCs w:val="26"/>
        </w:rPr>
        <w:t>Khi nghi ngờ bị nhiễm vi khuẩn Hp, cần đi khám sớm để được chẩn đoán và tư vấn,</w:t>
      </w:r>
      <w:r w:rsidRPr="00080E3A">
        <w:rPr>
          <w:sz w:val="26"/>
          <w:szCs w:val="26"/>
        </w:rPr>
        <w:t xml:space="preserve"> </w:t>
      </w:r>
      <w:r>
        <w:rPr>
          <w:sz w:val="26"/>
          <w:szCs w:val="26"/>
        </w:rPr>
        <w:t>tuân thủ</w:t>
      </w:r>
      <w:r w:rsidRPr="008B6EBF">
        <w:rPr>
          <w:sz w:val="26"/>
          <w:szCs w:val="26"/>
        </w:rPr>
        <w:t xml:space="preserve"> điều trị để đảm bảo hiệu quả tốt, tránh nguy cơ tái nhiễm Hp</w:t>
      </w:r>
      <w:r w:rsidRPr="00080E3A">
        <w:rPr>
          <w:sz w:val="26"/>
          <w:szCs w:val="26"/>
        </w:rPr>
        <w:t xml:space="preserve"> </w:t>
      </w:r>
    </w:p>
    <w:p w14:paraId="5E4F5996"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Xây dựng thói quen rửa tay sạch sẽ bằng xà phòng trước khi ăn và sau khi đi vệ sinh để ngăn ngừa vi khuẩn lây lan;</w:t>
      </w:r>
    </w:p>
    <w:p w14:paraId="252CAFB4"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Không sử dụng những thực phẩm chưa được nấu chín kỹ hoặc có dấu hiệu mốc, nhiễm khuẩn, ôi thiu;</w:t>
      </w:r>
    </w:p>
    <w:p w14:paraId="3E5D488F"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Uống nước sạch, sử dụng nước sạch trong suốt quá trình chế biến thức ăn;</w:t>
      </w:r>
    </w:p>
    <w:p w14:paraId="1BB56A52"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Hạn chế ăn uống tại các cửa hàng không đảm bảo yếu tố vệ sinh an toàn thực phẩm;</w:t>
      </w:r>
    </w:p>
    <w:p w14:paraId="19BC9380"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 xml:space="preserve">Ăn chín, uống sôi, tránh dùng chung các dụng cụ ăn uống như chén, bát, đũa, </w:t>
      </w:r>
      <w:proofErr w:type="gramStart"/>
      <w:r w:rsidRPr="008B6EBF">
        <w:rPr>
          <w:sz w:val="26"/>
          <w:szCs w:val="26"/>
        </w:rPr>
        <w:t>muỗng,...</w:t>
      </w:r>
      <w:proofErr w:type="gramEnd"/>
      <w:r w:rsidRPr="008B6EBF">
        <w:rPr>
          <w:sz w:val="26"/>
          <w:szCs w:val="26"/>
        </w:rPr>
        <w:t>;</w:t>
      </w:r>
    </w:p>
    <w:p w14:paraId="72734274"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 xml:space="preserve">Hạn chế tiếp xúc bằng tay ở những vị trí vi khuẩn Hp thường trú như cầu thang, bàn </w:t>
      </w:r>
      <w:proofErr w:type="gramStart"/>
      <w:r w:rsidRPr="008B6EBF">
        <w:rPr>
          <w:sz w:val="26"/>
          <w:szCs w:val="26"/>
        </w:rPr>
        <w:t>ăn,...</w:t>
      </w:r>
      <w:proofErr w:type="gramEnd"/>
      <w:r w:rsidRPr="008B6EBF">
        <w:rPr>
          <w:sz w:val="26"/>
          <w:szCs w:val="26"/>
        </w:rPr>
        <w:t xml:space="preserve"> Không nên dùng nước bọt để lật giấy, đếm tiền,...;</w:t>
      </w:r>
    </w:p>
    <w:p w14:paraId="4AC95BBE" w14:textId="77777777" w:rsidR="00080E3A" w:rsidRPr="008B6EBF" w:rsidRDefault="00080E3A" w:rsidP="00080E3A">
      <w:pPr>
        <w:pStyle w:val="BodyText"/>
        <w:numPr>
          <w:ilvl w:val="0"/>
          <w:numId w:val="28"/>
        </w:numPr>
        <w:spacing w:before="0" w:line="360" w:lineRule="auto"/>
        <w:ind w:left="426" w:right="266"/>
        <w:rPr>
          <w:sz w:val="26"/>
          <w:szCs w:val="26"/>
        </w:rPr>
      </w:pPr>
      <w:r w:rsidRPr="008B6EBF">
        <w:rPr>
          <w:sz w:val="26"/>
          <w:szCs w:val="26"/>
        </w:rPr>
        <w:t>Xây dựng một thực đơn ăn uống khoa học, lành mạnh;</w:t>
      </w:r>
    </w:p>
    <w:p w14:paraId="1A34043C" w14:textId="42DE6ED1" w:rsidR="00080E3A" w:rsidRPr="00080E3A" w:rsidRDefault="00080E3A" w:rsidP="00080E3A">
      <w:pPr>
        <w:pStyle w:val="BodyText"/>
        <w:numPr>
          <w:ilvl w:val="0"/>
          <w:numId w:val="28"/>
        </w:numPr>
        <w:spacing w:before="0" w:line="360" w:lineRule="auto"/>
        <w:ind w:left="426" w:right="266"/>
        <w:rPr>
          <w:sz w:val="26"/>
          <w:szCs w:val="26"/>
        </w:rPr>
      </w:pPr>
      <w:r w:rsidRPr="00F21669">
        <w:rPr>
          <w:sz w:val="26"/>
          <w:szCs w:val="26"/>
        </w:rPr>
        <w:t>Nếu trong gia đình có người mắc bệnh lý dạ dày- tá tràng do nhiễm Hp thì song song với việc điều trị Hp cho người bệnh, cần kiểm tra nhiễm Hp cho mọi thành viên trong gia đình để có biện pháp ngăn ngừa tái nhiễm.</w:t>
      </w:r>
    </w:p>
    <w:p w14:paraId="47744991" w14:textId="499C3CC2"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1CC29109" w14:textId="77777777" w:rsidR="009D5E6F" w:rsidRPr="00B237AB" w:rsidRDefault="009D5E6F" w:rsidP="009D5E6F">
      <w:pPr>
        <w:pStyle w:val="BodyText"/>
        <w:numPr>
          <w:ilvl w:val="0"/>
          <w:numId w:val="28"/>
        </w:numPr>
        <w:spacing w:before="0" w:line="360" w:lineRule="auto"/>
        <w:ind w:left="426" w:right="266"/>
        <w:rPr>
          <w:sz w:val="26"/>
          <w:szCs w:val="26"/>
        </w:rPr>
      </w:pPr>
      <w:r w:rsidRPr="00B237AB">
        <w:rPr>
          <w:sz w:val="26"/>
          <w:szCs w:val="26"/>
        </w:rPr>
        <w:t xml:space="preserve">Quách Trọng Đức (2012), “Helicobacter pylori và bệnh lý dạ dày tá tràng”, Bệnh học nội </w:t>
      </w:r>
      <w:r w:rsidRPr="00B237AB">
        <w:rPr>
          <w:sz w:val="26"/>
          <w:szCs w:val="26"/>
        </w:rPr>
        <w:lastRenderedPageBreak/>
        <w:t>khoa ĐHYD TPHCM</w:t>
      </w:r>
    </w:p>
    <w:p w14:paraId="6F42D3BE"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Cập nhật điều trị tiệt trừ Helicobacter pylori: Từ hướng dẫn WGO 2021 đến thực hành lâm sàng tại Việt Nam - PGS. TS. Quách Trọng Đức, Đại học Y Dược TPHCM - Hội nghị Khoa học Tiêu hóa toàn quốc lần thứ 27</w:t>
      </w:r>
    </w:p>
    <w:p w14:paraId="71C2192E" w14:textId="77777777" w:rsidR="009D5E6F" w:rsidRPr="009D5E6F" w:rsidRDefault="009D5E6F" w:rsidP="009D5E6F">
      <w:pPr>
        <w:pStyle w:val="BodyText"/>
        <w:numPr>
          <w:ilvl w:val="0"/>
          <w:numId w:val="28"/>
        </w:numPr>
        <w:spacing w:before="0" w:line="360" w:lineRule="auto"/>
        <w:ind w:left="426" w:right="266"/>
        <w:rPr>
          <w:sz w:val="26"/>
          <w:szCs w:val="26"/>
        </w:rPr>
      </w:pPr>
      <w:r w:rsidRPr="009D5E6F">
        <w:rPr>
          <w:sz w:val="26"/>
          <w:szCs w:val="26"/>
        </w:rPr>
        <w:t>Hồ Tấn Phát (2018), “Nhiễm Helicobacter pylori”, Phác đồ điều trị phần nội khoa Bệnh viện Chợ Rẫy.</w:t>
      </w:r>
    </w:p>
    <w:p w14:paraId="09D3C894" w14:textId="77777777" w:rsidR="009D5E6F" w:rsidRDefault="009D5E6F" w:rsidP="009D5E6F">
      <w:pPr>
        <w:pStyle w:val="ListParagraph"/>
        <w:spacing w:before="120"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5BF54E0C" w:rsidR="00080E3A" w:rsidRDefault="00080E3A" w:rsidP="00693713">
      <w:pPr>
        <w:pStyle w:val="BodyText"/>
        <w:spacing w:before="0" w:line="360" w:lineRule="auto"/>
        <w:ind w:right="266"/>
        <w:rPr>
          <w:sz w:val="26"/>
          <w:szCs w:val="26"/>
        </w:rPr>
      </w:pPr>
    </w:p>
    <w:p w14:paraId="4D5781B4" w14:textId="77777777" w:rsidR="00080E3A" w:rsidRPr="00080E3A" w:rsidRDefault="00080E3A" w:rsidP="00080E3A">
      <w:pPr>
        <w:rPr>
          <w:lang w:val="vi"/>
        </w:rPr>
      </w:pPr>
    </w:p>
    <w:p w14:paraId="73386B78" w14:textId="77777777" w:rsidR="00080E3A" w:rsidRPr="00080E3A" w:rsidRDefault="00080E3A" w:rsidP="00080E3A">
      <w:pPr>
        <w:rPr>
          <w:lang w:val="vi"/>
        </w:rPr>
      </w:pPr>
    </w:p>
    <w:p w14:paraId="7D9E4808" w14:textId="77777777" w:rsidR="00080E3A" w:rsidRPr="00080E3A" w:rsidRDefault="00080E3A" w:rsidP="00080E3A">
      <w:pPr>
        <w:rPr>
          <w:lang w:val="vi"/>
        </w:rPr>
      </w:pPr>
    </w:p>
    <w:p w14:paraId="3E5CBCF4" w14:textId="77777777" w:rsidR="00080E3A" w:rsidRPr="00080E3A" w:rsidRDefault="00080E3A" w:rsidP="00080E3A">
      <w:pPr>
        <w:rPr>
          <w:lang w:val="vi"/>
        </w:rPr>
      </w:pPr>
    </w:p>
    <w:p w14:paraId="013F9752" w14:textId="77777777" w:rsidR="00080E3A" w:rsidRPr="00080E3A" w:rsidRDefault="00080E3A" w:rsidP="00080E3A">
      <w:pPr>
        <w:rPr>
          <w:lang w:val="vi"/>
        </w:rPr>
      </w:pPr>
    </w:p>
    <w:p w14:paraId="3D866CDF" w14:textId="77777777" w:rsidR="00080E3A" w:rsidRPr="00080E3A" w:rsidRDefault="00080E3A" w:rsidP="00080E3A">
      <w:pPr>
        <w:rPr>
          <w:lang w:val="vi"/>
        </w:rPr>
      </w:pPr>
    </w:p>
    <w:p w14:paraId="775B53E2" w14:textId="77777777" w:rsidR="00080E3A" w:rsidRPr="00080E3A" w:rsidRDefault="00080E3A" w:rsidP="00080E3A">
      <w:pPr>
        <w:rPr>
          <w:lang w:val="vi"/>
        </w:rPr>
      </w:pPr>
    </w:p>
    <w:p w14:paraId="00AF4BD8" w14:textId="77777777" w:rsidR="00080E3A" w:rsidRPr="00080E3A" w:rsidRDefault="00080E3A" w:rsidP="00080E3A">
      <w:pPr>
        <w:rPr>
          <w:lang w:val="vi"/>
        </w:rPr>
      </w:pPr>
    </w:p>
    <w:p w14:paraId="14FA3B60" w14:textId="77777777" w:rsidR="00080E3A" w:rsidRPr="00080E3A" w:rsidRDefault="00080E3A" w:rsidP="00080E3A">
      <w:pPr>
        <w:rPr>
          <w:lang w:val="vi"/>
        </w:rPr>
      </w:pPr>
    </w:p>
    <w:p w14:paraId="33176C8F" w14:textId="77777777" w:rsidR="00080E3A" w:rsidRPr="00080E3A" w:rsidRDefault="00080E3A" w:rsidP="00080E3A">
      <w:pPr>
        <w:rPr>
          <w:lang w:val="vi"/>
        </w:rPr>
      </w:pPr>
    </w:p>
    <w:p w14:paraId="08F831AE" w14:textId="77777777" w:rsidR="00080E3A" w:rsidRPr="00080E3A" w:rsidRDefault="00080E3A" w:rsidP="00080E3A">
      <w:pPr>
        <w:rPr>
          <w:lang w:val="vi"/>
        </w:rPr>
      </w:pPr>
    </w:p>
    <w:p w14:paraId="0FA6D8DF" w14:textId="77777777" w:rsidR="00080E3A" w:rsidRPr="00080E3A" w:rsidRDefault="00080E3A" w:rsidP="00080E3A">
      <w:pPr>
        <w:rPr>
          <w:lang w:val="vi"/>
        </w:rPr>
      </w:pPr>
    </w:p>
    <w:p w14:paraId="73F6FDA1" w14:textId="77777777" w:rsidR="00080E3A" w:rsidRPr="00080E3A" w:rsidRDefault="00080E3A" w:rsidP="00080E3A">
      <w:pPr>
        <w:rPr>
          <w:lang w:val="vi"/>
        </w:rPr>
      </w:pPr>
    </w:p>
    <w:p w14:paraId="220B6935" w14:textId="77777777" w:rsidR="00080E3A" w:rsidRPr="00080E3A" w:rsidRDefault="00080E3A" w:rsidP="00080E3A">
      <w:pPr>
        <w:rPr>
          <w:lang w:val="vi"/>
        </w:rPr>
      </w:pPr>
    </w:p>
    <w:p w14:paraId="0204AAE4" w14:textId="77777777" w:rsidR="00080E3A" w:rsidRPr="00080E3A" w:rsidRDefault="00080E3A" w:rsidP="00080E3A">
      <w:pPr>
        <w:rPr>
          <w:lang w:val="vi"/>
        </w:rPr>
      </w:pPr>
    </w:p>
    <w:p w14:paraId="4ECE3009" w14:textId="77777777" w:rsidR="00080E3A" w:rsidRPr="00080E3A" w:rsidRDefault="00080E3A" w:rsidP="00080E3A">
      <w:pPr>
        <w:rPr>
          <w:lang w:val="vi"/>
        </w:rPr>
      </w:pPr>
    </w:p>
    <w:p w14:paraId="6CC00291" w14:textId="571595E9" w:rsidR="00080E3A" w:rsidRDefault="00080E3A" w:rsidP="00080E3A">
      <w:pPr>
        <w:rPr>
          <w:lang w:val="vi"/>
        </w:rPr>
      </w:pPr>
    </w:p>
    <w:p w14:paraId="3A5C69EF" w14:textId="77777777" w:rsidR="00080E3A" w:rsidRPr="00080E3A" w:rsidRDefault="00080E3A" w:rsidP="00080E3A">
      <w:pPr>
        <w:jc w:val="right"/>
        <w:rPr>
          <w:lang w:val="vi"/>
        </w:rPr>
      </w:pPr>
    </w:p>
    <w:p w14:paraId="16157619" w14:textId="77777777" w:rsidR="00693713" w:rsidRPr="00080E3A" w:rsidRDefault="00693713" w:rsidP="00080E3A">
      <w:pPr>
        <w:rPr>
          <w:lang w:val="vi"/>
        </w:rPr>
        <w:sectPr w:rsidR="00693713" w:rsidRPr="00080E3A" w:rsidSect="009C2F94">
          <w:headerReference w:type="default" r:id="rId11"/>
          <w:footerReference w:type="default" r:id="rId12"/>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bookmarkStart w:id="1" w:name="_GoBack"/>
      <w:bookmarkEnd w:id="1"/>
    </w:p>
    <w:sectPr w:rsidR="00353AF2" w:rsidRPr="00BA4876" w:rsidSect="00353AF2">
      <w:headerReference w:type="default" r:id="rId13"/>
      <w:foot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7119B3A"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080E3A">
              <w:rPr>
                <w:b/>
                <w:bCs/>
                <w:szCs w:val="24"/>
              </w:rPr>
              <w:t>6</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28E6" w14:textId="6EB690EB" w:rsidR="00080E3A" w:rsidRDefault="00080E3A">
    <w:pPr>
      <w:pStyle w:val="Footer"/>
      <w:jc w:val="right"/>
    </w:pPr>
  </w:p>
  <w:p w14:paraId="19D6FB90" w14:textId="77777777" w:rsidR="00080E3A" w:rsidRDefault="0008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5BACC508">
                <wp:simplePos x="0" y="0"/>
                <wp:positionH relativeFrom="margin">
                  <wp:posOffset>102870</wp:posOffset>
                </wp:positionH>
                <wp:positionV relativeFrom="paragraph">
                  <wp:posOffset>136525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6116B8A1" w:rsidR="00353AF2" w:rsidRPr="0091680D" w:rsidRDefault="00353AF2" w:rsidP="008E06EF">
          <w:pPr>
            <w:spacing w:after="20"/>
            <w:jc w:val="center"/>
            <w:rPr>
              <w:b/>
              <w:noProof/>
              <w:sz w:val="18"/>
            </w:rPr>
          </w:pPr>
          <w:r w:rsidRPr="0091680D">
            <w:rPr>
              <w:b/>
              <w:noProof/>
              <w:sz w:val="18"/>
            </w:rPr>
            <w:t>PRO-MO-IM-00</w:t>
          </w:r>
          <w:r w:rsidR="000C3EE1">
            <w:rPr>
              <w:b/>
              <w:noProof/>
              <w:sz w:val="18"/>
            </w:rPr>
            <w:t>7</w:t>
          </w:r>
        </w:p>
      </w:tc>
    </w:tr>
    <w:tr w:rsidR="00353AF2" w:rsidRPr="00D031C0" w14:paraId="149AF2C2" w14:textId="77777777" w:rsidTr="00BE55E0">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08FB5F9B" w14:textId="77777777" w:rsidR="00BE55E0" w:rsidRPr="00BE55E0" w:rsidRDefault="00353AF2" w:rsidP="00BE55E0">
          <w:pPr>
            <w:spacing w:after="0"/>
            <w:jc w:val="center"/>
            <w:rPr>
              <w:rFonts w:cs="Times New Roman"/>
              <w:b/>
              <w:bCs/>
              <w:sz w:val="28"/>
              <w:szCs w:val="28"/>
            </w:rPr>
          </w:pPr>
          <w:r w:rsidRPr="00BE55E0">
            <w:rPr>
              <w:rFonts w:cs="Times New Roman"/>
              <w:b/>
              <w:sz w:val="28"/>
              <w:szCs w:val="28"/>
            </w:rPr>
            <w:t xml:space="preserve">BỆNH </w:t>
          </w:r>
          <w:r w:rsidR="00BE55E0" w:rsidRPr="00BE55E0">
            <w:rPr>
              <w:rFonts w:cs="Times New Roman"/>
              <w:b/>
              <w:bCs/>
              <w:sz w:val="28"/>
              <w:szCs w:val="28"/>
            </w:rPr>
            <w:t xml:space="preserve">NHIỄM </w:t>
          </w:r>
        </w:p>
        <w:p w14:paraId="155269D7" w14:textId="25C81C88" w:rsidR="00353AF2" w:rsidRPr="00BE55E0" w:rsidRDefault="00BE55E0" w:rsidP="00BE55E0">
          <w:pPr>
            <w:spacing w:after="0"/>
            <w:jc w:val="center"/>
            <w:rPr>
              <w:rFonts w:cs="Times New Roman"/>
              <w:b/>
              <w:bCs/>
              <w:sz w:val="32"/>
              <w:szCs w:val="32"/>
            </w:rPr>
          </w:pPr>
          <w:r w:rsidRPr="00BE55E0">
            <w:rPr>
              <w:rFonts w:cs="Times New Roman"/>
              <w:b/>
              <w:bCs/>
              <w:sz w:val="28"/>
              <w:szCs w:val="28"/>
            </w:rPr>
            <w:t>HELICOBACTER PYLORI</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BE55E0">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BE55E0">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18EAEF6" w:rsidR="00353AF2" w:rsidRPr="0091680D" w:rsidRDefault="00353AF2" w:rsidP="00454288">
          <w:pPr>
            <w:spacing w:after="20"/>
            <w:rPr>
              <w:b/>
              <w:noProof/>
              <w:sz w:val="16"/>
            </w:rPr>
          </w:pPr>
          <w:r w:rsidRPr="0091680D">
            <w:rPr>
              <w:b/>
              <w:noProof/>
              <w:sz w:val="18"/>
            </w:rPr>
            <w:t xml:space="preserve">Số trang: </w:t>
          </w:r>
          <w:r w:rsidR="009D5E6F">
            <w:rPr>
              <w:b/>
              <w:noProof/>
              <w:sz w:val="18"/>
            </w:rPr>
            <w:t>06</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7F74E3F"/>
    <w:multiLevelType w:val="hybridMultilevel"/>
    <w:tmpl w:val="DEF4F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FCE102F"/>
    <w:multiLevelType w:val="hybridMultilevel"/>
    <w:tmpl w:val="15DCDEFC"/>
    <w:lvl w:ilvl="0" w:tplc="64D6F8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57C6C87"/>
    <w:multiLevelType w:val="hybridMultilevel"/>
    <w:tmpl w:val="AE6C09BC"/>
    <w:lvl w:ilvl="0" w:tplc="64D6F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3"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4"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30492563"/>
    <w:multiLevelType w:val="multilevel"/>
    <w:tmpl w:val="1266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148B0"/>
    <w:multiLevelType w:val="hybridMultilevel"/>
    <w:tmpl w:val="B5921168"/>
    <w:lvl w:ilvl="0" w:tplc="64D6F8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ACF49394"/>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742C08"/>
    <w:multiLevelType w:val="hybridMultilevel"/>
    <w:tmpl w:val="D0700C44"/>
    <w:lvl w:ilvl="0" w:tplc="64D6F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14D84"/>
    <w:multiLevelType w:val="hybridMultilevel"/>
    <w:tmpl w:val="D0C230FA"/>
    <w:lvl w:ilvl="0" w:tplc="2CBEE444">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8" w15:restartNumberingAfterBreak="0">
    <w:nsid w:val="6F6700AE"/>
    <w:multiLevelType w:val="hybridMultilevel"/>
    <w:tmpl w:val="9BD8522A"/>
    <w:lvl w:ilvl="0" w:tplc="64D6F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1"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2"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1"/>
  </w:num>
  <w:num w:numId="2">
    <w:abstractNumId w:val="10"/>
  </w:num>
  <w:num w:numId="3">
    <w:abstractNumId w:val="33"/>
  </w:num>
  <w:num w:numId="4">
    <w:abstractNumId w:val="37"/>
  </w:num>
  <w:num w:numId="5">
    <w:abstractNumId w:val="28"/>
  </w:num>
  <w:num w:numId="6">
    <w:abstractNumId w:val="25"/>
  </w:num>
  <w:num w:numId="7">
    <w:abstractNumId w:val="12"/>
  </w:num>
  <w:num w:numId="8">
    <w:abstractNumId w:val="35"/>
  </w:num>
  <w:num w:numId="9">
    <w:abstractNumId w:val="6"/>
  </w:num>
  <w:num w:numId="10">
    <w:abstractNumId w:val="0"/>
  </w:num>
  <w:num w:numId="11">
    <w:abstractNumId w:val="1"/>
  </w:num>
  <w:num w:numId="12">
    <w:abstractNumId w:val="41"/>
  </w:num>
  <w:num w:numId="13">
    <w:abstractNumId w:val="32"/>
  </w:num>
  <w:num w:numId="14">
    <w:abstractNumId w:val="34"/>
  </w:num>
  <w:num w:numId="15">
    <w:abstractNumId w:val="42"/>
  </w:num>
  <w:num w:numId="16">
    <w:abstractNumId w:val="7"/>
  </w:num>
  <w:num w:numId="17">
    <w:abstractNumId w:val="19"/>
  </w:num>
  <w:num w:numId="18">
    <w:abstractNumId w:val="40"/>
  </w:num>
  <w:num w:numId="19">
    <w:abstractNumId w:val="8"/>
  </w:num>
  <w:num w:numId="20">
    <w:abstractNumId w:val="2"/>
  </w:num>
  <w:num w:numId="21">
    <w:abstractNumId w:val="14"/>
  </w:num>
  <w:num w:numId="22">
    <w:abstractNumId w:val="18"/>
  </w:num>
  <w:num w:numId="23">
    <w:abstractNumId w:val="24"/>
  </w:num>
  <w:num w:numId="24">
    <w:abstractNumId w:val="29"/>
  </w:num>
  <w:num w:numId="25">
    <w:abstractNumId w:val="13"/>
  </w:num>
  <w:num w:numId="26">
    <w:abstractNumId w:val="27"/>
  </w:num>
  <w:num w:numId="27">
    <w:abstractNumId w:val="26"/>
  </w:num>
  <w:num w:numId="28">
    <w:abstractNumId w:val="15"/>
  </w:num>
  <w:num w:numId="29">
    <w:abstractNumId w:val="23"/>
  </w:num>
  <w:num w:numId="30">
    <w:abstractNumId w:val="17"/>
  </w:num>
  <w:num w:numId="31">
    <w:abstractNumId w:val="39"/>
  </w:num>
  <w:num w:numId="32">
    <w:abstractNumId w:val="16"/>
  </w:num>
  <w:num w:numId="33">
    <w:abstractNumId w:val="30"/>
  </w:num>
  <w:num w:numId="34">
    <w:abstractNumId w:val="22"/>
  </w:num>
  <w:num w:numId="35">
    <w:abstractNumId w:val="4"/>
  </w:num>
  <w:num w:numId="36">
    <w:abstractNumId w:val="9"/>
  </w:num>
  <w:num w:numId="37">
    <w:abstractNumId w:val="31"/>
  </w:num>
  <w:num w:numId="38">
    <w:abstractNumId w:val="38"/>
  </w:num>
  <w:num w:numId="39">
    <w:abstractNumId w:val="20"/>
  </w:num>
  <w:num w:numId="40">
    <w:abstractNumId w:val="3"/>
  </w:num>
  <w:num w:numId="41">
    <w:abstractNumId w:val="36"/>
  </w:num>
  <w:num w:numId="42">
    <w:abstractNumId w:val="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80E3A"/>
    <w:rsid w:val="000C3EE1"/>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95236"/>
    <w:rsid w:val="009C2F94"/>
    <w:rsid w:val="009C6210"/>
    <w:rsid w:val="009D5E6F"/>
    <w:rsid w:val="00A13EC1"/>
    <w:rsid w:val="00A37739"/>
    <w:rsid w:val="00A44621"/>
    <w:rsid w:val="00B671DD"/>
    <w:rsid w:val="00BA4876"/>
    <w:rsid w:val="00BD4127"/>
    <w:rsid w:val="00BE55E0"/>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D5E6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D5E6F"/>
    <w:rPr>
      <w:b/>
      <w:bCs/>
    </w:rPr>
  </w:style>
  <w:style w:type="paragraph" w:styleId="NoSpacing">
    <w:name w:val="No Spacing"/>
    <w:uiPriority w:val="1"/>
    <w:qFormat/>
    <w:rsid w:val="00080E3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nmec.com/vi/tieu-hoa-gan-mat/thong-tin-suc-khoe/top-cac-benh-da-day-thuong-gap-nhat-hien-n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C04-77F5-4BCC-8081-6DC56BD0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2022-09-26T06:22:00Z</dcterms:created>
  <dcterms:modified xsi:type="dcterms:W3CDTF">2022-10-31T02:39:00Z</dcterms:modified>
</cp:coreProperties>
</file>