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B36059">
      <w:pPr>
        <w:pStyle w:val="ListParagraph"/>
        <w:numPr>
          <w:ilvl w:val="0"/>
          <w:numId w:val="2"/>
        </w:numPr>
        <w:spacing w:after="0" w:line="360" w:lineRule="auto"/>
        <w:ind w:left="426"/>
        <w:jc w:val="both"/>
        <w:rPr>
          <w:b/>
          <w:bCs/>
          <w:sz w:val="28"/>
          <w:szCs w:val="28"/>
        </w:rPr>
      </w:pPr>
      <w:r w:rsidRPr="009C2F94">
        <w:rPr>
          <w:b/>
          <w:bCs/>
          <w:sz w:val="28"/>
          <w:szCs w:val="28"/>
        </w:rPr>
        <w:t>ĐẠI CƯƠNG</w:t>
      </w:r>
    </w:p>
    <w:p w14:paraId="2875BA68" w14:textId="52FED02C"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Chóng mặt tư thế kịch phát lành tính (CMTTKPLT)</w:t>
      </w:r>
      <w:r>
        <w:rPr>
          <w:sz w:val="26"/>
          <w:szCs w:val="26"/>
          <w:lang w:val="en-US"/>
        </w:rPr>
        <w:t xml:space="preserve"> </w:t>
      </w:r>
      <w:r w:rsidRPr="000E240C">
        <w:rPr>
          <w:sz w:val="26"/>
          <w:szCs w:val="26"/>
        </w:rPr>
        <w:t>là nguyên nhân chóng mặt thường gặp nhất trên lâm sàng.</w:t>
      </w:r>
    </w:p>
    <w:p w14:paraId="477CDD0E" w14:textId="3003C6DC"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 xml:space="preserve">Thường gặp nhiều ở người trên 60 tuổi. Nữ &gt; </w:t>
      </w:r>
      <w:r>
        <w:rPr>
          <w:sz w:val="26"/>
          <w:szCs w:val="26"/>
          <w:lang w:val="en-US"/>
        </w:rPr>
        <w:t>N</w:t>
      </w:r>
      <w:r w:rsidRPr="000E240C">
        <w:rPr>
          <w:sz w:val="26"/>
          <w:szCs w:val="26"/>
        </w:rPr>
        <w:t>am</w:t>
      </w:r>
      <w:r>
        <w:rPr>
          <w:sz w:val="26"/>
          <w:szCs w:val="26"/>
        </w:rPr>
        <w:t>.</w:t>
      </w:r>
    </w:p>
    <w:p w14:paraId="5C4E2E75" w14:textId="1BF0C169" w:rsidR="00FA6CC0" w:rsidRPr="00FA6CC0" w:rsidRDefault="00FA6CC0" w:rsidP="00B36059">
      <w:pPr>
        <w:pStyle w:val="BodyText"/>
        <w:numPr>
          <w:ilvl w:val="0"/>
          <w:numId w:val="1"/>
        </w:numPr>
        <w:spacing w:before="0" w:line="360" w:lineRule="auto"/>
        <w:ind w:left="426" w:right="266"/>
        <w:rPr>
          <w:sz w:val="26"/>
          <w:szCs w:val="26"/>
        </w:rPr>
      </w:pPr>
      <w:r w:rsidRPr="000E240C">
        <w:rPr>
          <w:sz w:val="26"/>
          <w:szCs w:val="26"/>
        </w:rPr>
        <w:t>Mặc dù triệu chứng của CMTTKPLT khá phiền toái nhưng rối loạn này đáp ứng khá tốt với điều trị.</w:t>
      </w:r>
    </w:p>
    <w:p w14:paraId="25C83EBA" w14:textId="7B9B3E6B" w:rsidR="00353AF2" w:rsidRDefault="00353AF2" w:rsidP="00B36059">
      <w:pPr>
        <w:pStyle w:val="ListParagraph"/>
        <w:numPr>
          <w:ilvl w:val="0"/>
          <w:numId w:val="2"/>
        </w:numPr>
        <w:spacing w:before="120" w:after="0" w:line="360" w:lineRule="auto"/>
        <w:ind w:left="426"/>
        <w:jc w:val="both"/>
        <w:rPr>
          <w:b/>
          <w:bCs/>
          <w:sz w:val="28"/>
          <w:szCs w:val="28"/>
        </w:rPr>
      </w:pPr>
      <w:r w:rsidRPr="009C2F94">
        <w:rPr>
          <w:b/>
          <w:bCs/>
          <w:sz w:val="28"/>
          <w:szCs w:val="28"/>
        </w:rPr>
        <w:t>NGUYÊN NHÂN</w:t>
      </w:r>
    </w:p>
    <w:p w14:paraId="09ECF5C1" w14:textId="77777777"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Do các sỏi tai ở ống bán khuyên ở tai trong di chuyển lơ lửng không đúng vị trí khi BN thay đổi tư thế đầu.</w:t>
      </w:r>
    </w:p>
    <w:p w14:paraId="629C9233" w14:textId="2BA2154A"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Giải thích cho sự việc này có thể do chấn thương hay nhiễm trùng tai trong. Tuy nhiên thường gặp nhất là do sỏi tại tự “lạc chỗ”.</w:t>
      </w:r>
    </w:p>
    <w:p w14:paraId="0DB68AE1" w14:textId="067D78C8" w:rsidR="00FA6CC0" w:rsidRPr="00FA6CC0" w:rsidRDefault="00FA6CC0" w:rsidP="00B36059">
      <w:pPr>
        <w:pStyle w:val="BodyText"/>
        <w:numPr>
          <w:ilvl w:val="0"/>
          <w:numId w:val="1"/>
        </w:numPr>
        <w:spacing w:before="0" w:line="360" w:lineRule="auto"/>
        <w:ind w:left="426" w:right="266"/>
        <w:rPr>
          <w:sz w:val="26"/>
          <w:szCs w:val="26"/>
        </w:rPr>
      </w:pPr>
      <w:r w:rsidRPr="000E240C">
        <w:rPr>
          <w:sz w:val="26"/>
          <w:szCs w:val="26"/>
        </w:rPr>
        <w:t>Ống bán khuyên sau là vị trí thường bị nhất.</w:t>
      </w:r>
    </w:p>
    <w:p w14:paraId="42713DF4" w14:textId="04177960" w:rsidR="00353AF2" w:rsidRDefault="00353AF2" w:rsidP="00B36059">
      <w:pPr>
        <w:pStyle w:val="ListParagraph"/>
        <w:numPr>
          <w:ilvl w:val="0"/>
          <w:numId w:val="2"/>
        </w:numPr>
        <w:spacing w:before="120" w:after="0" w:line="360" w:lineRule="auto"/>
        <w:ind w:left="426"/>
        <w:jc w:val="both"/>
        <w:rPr>
          <w:b/>
          <w:bCs/>
          <w:sz w:val="28"/>
          <w:szCs w:val="28"/>
        </w:rPr>
      </w:pPr>
      <w:r w:rsidRPr="00D24F6E">
        <w:rPr>
          <w:b/>
          <w:bCs/>
          <w:sz w:val="28"/>
          <w:szCs w:val="28"/>
        </w:rPr>
        <w:t>CHẨN ĐOÁN</w:t>
      </w:r>
    </w:p>
    <w:p w14:paraId="1050DAE8" w14:textId="18BFA62D" w:rsidR="00FA6CC0" w:rsidRPr="00FA6CC0" w:rsidRDefault="00FA6CC0" w:rsidP="00B36059">
      <w:pPr>
        <w:pStyle w:val="ListParagraph"/>
        <w:numPr>
          <w:ilvl w:val="1"/>
          <w:numId w:val="2"/>
        </w:numPr>
        <w:spacing w:before="240" w:line="360" w:lineRule="auto"/>
        <w:ind w:left="567"/>
        <w:jc w:val="both"/>
        <w:rPr>
          <w:rFonts w:cs="Times New Roman"/>
          <w:sz w:val="26"/>
          <w:szCs w:val="26"/>
        </w:rPr>
      </w:pPr>
      <w:r w:rsidRPr="00FA6CC0">
        <w:rPr>
          <w:rFonts w:cs="Times New Roman"/>
          <w:b/>
          <w:bCs/>
          <w:sz w:val="26"/>
          <w:szCs w:val="26"/>
        </w:rPr>
        <w:t>Chẩn đoán xác định:</w:t>
      </w:r>
      <w:r w:rsidRPr="00FA6CC0">
        <w:rPr>
          <w:rFonts w:cs="Times New Roman"/>
          <w:sz w:val="26"/>
          <w:szCs w:val="26"/>
        </w:rPr>
        <w:t xml:space="preserve"> </w:t>
      </w:r>
    </w:p>
    <w:p w14:paraId="08EAB886" w14:textId="77777777" w:rsidR="00FA6CC0" w:rsidRPr="000E240C" w:rsidRDefault="00FA6CC0" w:rsidP="00B36059">
      <w:pPr>
        <w:pStyle w:val="ListParagraph"/>
        <w:numPr>
          <w:ilvl w:val="1"/>
          <w:numId w:val="3"/>
        </w:numPr>
        <w:spacing w:after="0" w:line="360" w:lineRule="auto"/>
        <w:ind w:left="709"/>
        <w:jc w:val="both"/>
        <w:rPr>
          <w:rFonts w:cs="Times New Roman"/>
          <w:b/>
          <w:bCs/>
          <w:sz w:val="26"/>
          <w:szCs w:val="26"/>
        </w:rPr>
      </w:pPr>
      <w:r w:rsidRPr="000E240C">
        <w:rPr>
          <w:rFonts w:cs="Times New Roman"/>
          <w:b/>
          <w:bCs/>
          <w:sz w:val="26"/>
          <w:szCs w:val="26"/>
        </w:rPr>
        <w:t>Lâm sàng:</w:t>
      </w:r>
    </w:p>
    <w:p w14:paraId="2FB58FAC" w14:textId="544B3A62"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Triệu chứng xuất hiện đột ngột, từng cơn, tái phát lặp lại, mỗi cơn kéo dài dưới &lt; 1 phút</w:t>
      </w:r>
      <w:r>
        <w:rPr>
          <w:sz w:val="26"/>
          <w:szCs w:val="26"/>
          <w:lang w:val="en-US"/>
        </w:rPr>
        <w:t>.</w:t>
      </w:r>
    </w:p>
    <w:p w14:paraId="63558CA7" w14:textId="0C544BF6"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Hoàn cảnh xuất hiện: thay đổi tư thế đầu. VD: nhìn lên khi đứng lên, ngồi xuống hoặc khi nằm xuống, ngồi dậy hoặc khi xoay trở trên giường.</w:t>
      </w:r>
    </w:p>
    <w:p w14:paraId="6401D455" w14:textId="77777777"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Triệu chứng đi kèm: buồn nôn, nôn</w:t>
      </w:r>
    </w:p>
    <w:p w14:paraId="353BAFC6" w14:textId="18F2D192"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Các triệu chứng về thính giác như mất thính lực, hoặc các dấu thần kinh khu trú khác: không có</w:t>
      </w:r>
    </w:p>
    <w:p w14:paraId="4DD3122D" w14:textId="6FA33F87"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 xml:space="preserve">Một số ít </w:t>
      </w:r>
      <w:r>
        <w:rPr>
          <w:sz w:val="26"/>
          <w:szCs w:val="26"/>
          <w:lang w:val="en-US"/>
        </w:rPr>
        <w:t>BN</w:t>
      </w:r>
      <w:r w:rsidRPr="000E240C">
        <w:rPr>
          <w:sz w:val="26"/>
          <w:szCs w:val="26"/>
        </w:rPr>
        <w:t xml:space="preserve"> có mất thăng bằng giữa các đợt tái phát, mặc dù có điều trị thành công.</w:t>
      </w:r>
    </w:p>
    <w:p w14:paraId="356D1A9F" w14:textId="77777777"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Thời gian tái phát: trung bình 2 tuần</w:t>
      </w:r>
    </w:p>
    <w:p w14:paraId="3693A682" w14:textId="77777777" w:rsidR="00FA6CC0" w:rsidRDefault="00FA6CC0" w:rsidP="00B36059">
      <w:pPr>
        <w:pStyle w:val="BodyText"/>
        <w:numPr>
          <w:ilvl w:val="0"/>
          <w:numId w:val="1"/>
        </w:numPr>
        <w:spacing w:before="0" w:line="360" w:lineRule="auto"/>
        <w:ind w:left="426" w:right="266"/>
        <w:rPr>
          <w:sz w:val="26"/>
          <w:szCs w:val="26"/>
        </w:rPr>
      </w:pPr>
      <w:r w:rsidRPr="000E240C">
        <w:rPr>
          <w:sz w:val="26"/>
          <w:szCs w:val="26"/>
        </w:rPr>
        <w:t>Nghi</w:t>
      </w:r>
      <w:r>
        <w:rPr>
          <w:sz w:val="26"/>
          <w:szCs w:val="26"/>
          <w:lang w:val="en-US"/>
        </w:rPr>
        <w:t>ệ</w:t>
      </w:r>
      <w:r w:rsidRPr="000E240C">
        <w:rPr>
          <w:sz w:val="26"/>
          <w:szCs w:val="26"/>
        </w:rPr>
        <w:t xml:space="preserve">m pháp Dix- Hallpike: </w:t>
      </w:r>
    </w:p>
    <w:p w14:paraId="4ACA0D9B" w14:textId="06785A19" w:rsidR="00FA6CC0" w:rsidRPr="00FA6CC0" w:rsidRDefault="00FA6CC0" w:rsidP="00B36059">
      <w:pPr>
        <w:pStyle w:val="BodyText"/>
        <w:numPr>
          <w:ilvl w:val="2"/>
          <w:numId w:val="3"/>
        </w:numPr>
        <w:spacing w:before="0" w:line="360" w:lineRule="auto"/>
        <w:ind w:left="851" w:right="266"/>
        <w:rPr>
          <w:sz w:val="26"/>
          <w:szCs w:val="26"/>
        </w:rPr>
      </w:pPr>
      <w:r w:rsidRPr="00FA6CC0">
        <w:rPr>
          <w:sz w:val="26"/>
          <w:szCs w:val="26"/>
        </w:rPr>
        <w:t>Giúp xác định CMTTKPLT.</w:t>
      </w:r>
    </w:p>
    <w:p w14:paraId="4478C20F" w14:textId="77777777" w:rsidR="00FA6CC0" w:rsidRPr="000E240C" w:rsidRDefault="00FA6CC0" w:rsidP="00B36059">
      <w:pPr>
        <w:pStyle w:val="BodyText"/>
        <w:numPr>
          <w:ilvl w:val="2"/>
          <w:numId w:val="3"/>
        </w:numPr>
        <w:spacing w:before="0" w:line="360" w:lineRule="auto"/>
        <w:ind w:left="851" w:right="266"/>
        <w:rPr>
          <w:sz w:val="26"/>
          <w:szCs w:val="26"/>
        </w:rPr>
      </w:pPr>
      <w:r w:rsidRPr="000E240C">
        <w:rPr>
          <w:sz w:val="26"/>
          <w:szCs w:val="26"/>
        </w:rPr>
        <w:t xml:space="preserve">Người bệnh ngồi thoải mái trên bàn khám và được trấn an là không lo bị té ngã khi </w:t>
      </w:r>
      <w:r w:rsidRPr="000E240C">
        <w:rPr>
          <w:sz w:val="26"/>
          <w:szCs w:val="26"/>
        </w:rPr>
        <w:lastRenderedPageBreak/>
        <w:t xml:space="preserve">lên cơn chóng mặt. </w:t>
      </w:r>
    </w:p>
    <w:p w14:paraId="67B98F9D" w14:textId="77777777" w:rsidR="00FA6CC0" w:rsidRPr="000E240C" w:rsidRDefault="00FA6CC0" w:rsidP="00B36059">
      <w:pPr>
        <w:pStyle w:val="BodyText"/>
        <w:numPr>
          <w:ilvl w:val="2"/>
          <w:numId w:val="3"/>
        </w:numPr>
        <w:spacing w:before="0" w:line="360" w:lineRule="auto"/>
        <w:ind w:left="851" w:right="266"/>
        <w:rPr>
          <w:sz w:val="26"/>
          <w:szCs w:val="26"/>
        </w:rPr>
      </w:pPr>
      <w:r w:rsidRPr="000E240C">
        <w:rPr>
          <w:sz w:val="26"/>
          <w:szCs w:val="26"/>
        </w:rPr>
        <w:t xml:space="preserve">Người bệnh phải luôn mở mắt để bác sĩ có thể quan sát xem có xuất hiện dấu hiệu rung giật nhãn cầu hay không? </w:t>
      </w:r>
    </w:p>
    <w:p w14:paraId="54C775E4" w14:textId="77777777" w:rsidR="00FA6CC0" w:rsidRPr="000E240C" w:rsidRDefault="00FA6CC0" w:rsidP="00B36059">
      <w:pPr>
        <w:pStyle w:val="BodyText"/>
        <w:numPr>
          <w:ilvl w:val="2"/>
          <w:numId w:val="3"/>
        </w:numPr>
        <w:spacing w:before="0" w:line="360" w:lineRule="auto"/>
        <w:ind w:left="851" w:right="266"/>
        <w:rPr>
          <w:sz w:val="26"/>
          <w:szCs w:val="26"/>
        </w:rPr>
      </w:pPr>
      <w:r w:rsidRPr="000E240C">
        <w:rPr>
          <w:sz w:val="26"/>
          <w:szCs w:val="26"/>
        </w:rPr>
        <w:t xml:space="preserve">Người bệnh đang ngồi được đặt nằm ngửa xuống nhanh, xoay đầu 45 độ sang một bên và ưỡn ra sau khoảng 20 độ, quan sát mắt người bệnh trong khoảng 30 giây. </w:t>
      </w:r>
    </w:p>
    <w:p w14:paraId="03028F56" w14:textId="77777777" w:rsidR="00FA6CC0" w:rsidRPr="000E240C" w:rsidRDefault="00FA6CC0" w:rsidP="00B36059">
      <w:pPr>
        <w:pStyle w:val="BodyText"/>
        <w:numPr>
          <w:ilvl w:val="2"/>
          <w:numId w:val="3"/>
        </w:numPr>
        <w:spacing w:before="0" w:line="360" w:lineRule="auto"/>
        <w:ind w:left="851" w:right="266"/>
        <w:rPr>
          <w:sz w:val="26"/>
          <w:szCs w:val="26"/>
        </w:rPr>
      </w:pPr>
      <w:r w:rsidRPr="000E240C">
        <w:rPr>
          <w:sz w:val="26"/>
          <w:szCs w:val="26"/>
        </w:rPr>
        <w:t xml:space="preserve">Sau đó, đỡ người bệnh ngồi lên lại, đợi thêm khoảng 30 giây, và lặp lại nghiệm pháp cho phía bên kia. </w:t>
      </w:r>
    </w:p>
    <w:p w14:paraId="1441921D" w14:textId="77777777" w:rsidR="00FA6CC0" w:rsidRPr="000E240C" w:rsidRDefault="00FA6CC0" w:rsidP="00B36059">
      <w:pPr>
        <w:pStyle w:val="BodyText"/>
        <w:numPr>
          <w:ilvl w:val="2"/>
          <w:numId w:val="3"/>
        </w:numPr>
        <w:spacing w:before="0" w:line="360" w:lineRule="auto"/>
        <w:ind w:left="851" w:right="266"/>
        <w:rPr>
          <w:sz w:val="26"/>
          <w:szCs w:val="26"/>
        </w:rPr>
      </w:pPr>
      <w:r w:rsidRPr="000E240C">
        <w:rPr>
          <w:sz w:val="26"/>
          <w:szCs w:val="26"/>
        </w:rPr>
        <w:t xml:space="preserve">Nếu chứng rung giật nhãn cầu xoay tròn xảy ra, nghiệm pháp được xem là (+) </w:t>
      </w:r>
      <w:r w:rsidRPr="000E240C">
        <w:rPr>
          <w:sz w:val="26"/>
          <w:szCs w:val="26"/>
        </w:rPr>
        <w:sym w:font="Wingdings" w:char="F0E0"/>
      </w:r>
      <w:r w:rsidRPr="000E240C">
        <w:rPr>
          <w:sz w:val="26"/>
          <w:szCs w:val="26"/>
        </w:rPr>
        <w:t xml:space="preserve"> có giá trị cao trong </w:t>
      </w:r>
      <w:bookmarkStart w:id="0" w:name="_GoBack"/>
      <w:r w:rsidRPr="000E240C">
        <w:rPr>
          <w:sz w:val="26"/>
          <w:szCs w:val="26"/>
        </w:rPr>
        <w:t xml:space="preserve">chẩn </w:t>
      </w:r>
      <w:bookmarkEnd w:id="0"/>
      <w:r w:rsidRPr="000E240C">
        <w:rPr>
          <w:sz w:val="26"/>
          <w:szCs w:val="26"/>
        </w:rPr>
        <w:t>đoán, vị trí ảnh hưởng: ống bán khuyên sau</w:t>
      </w:r>
    </w:p>
    <w:p w14:paraId="328F1B09" w14:textId="77777777" w:rsidR="00FA6CC0" w:rsidRPr="000E240C" w:rsidRDefault="00FA6CC0" w:rsidP="00B36059">
      <w:pPr>
        <w:pStyle w:val="BodyText"/>
        <w:numPr>
          <w:ilvl w:val="2"/>
          <w:numId w:val="3"/>
        </w:numPr>
        <w:spacing w:before="0" w:line="360" w:lineRule="auto"/>
        <w:ind w:left="851" w:right="266"/>
        <w:rPr>
          <w:sz w:val="26"/>
          <w:szCs w:val="26"/>
        </w:rPr>
      </w:pPr>
      <w:r w:rsidRPr="000E240C">
        <w:rPr>
          <w:sz w:val="26"/>
          <w:szCs w:val="26"/>
        </w:rPr>
        <w:t>Nếu nghiệm pháp (-): không loại trừ chẩn đoán.</w:t>
      </w:r>
    </w:p>
    <w:p w14:paraId="068A3B34" w14:textId="17F1AF10" w:rsidR="00FA6CC0" w:rsidRPr="00FA6CC0" w:rsidRDefault="00FA6CC0" w:rsidP="00B36059">
      <w:pPr>
        <w:pStyle w:val="BodyText"/>
        <w:numPr>
          <w:ilvl w:val="0"/>
          <w:numId w:val="1"/>
        </w:numPr>
        <w:spacing w:before="0" w:line="360" w:lineRule="auto"/>
        <w:ind w:left="426" w:right="266"/>
        <w:rPr>
          <w:sz w:val="26"/>
          <w:szCs w:val="26"/>
        </w:rPr>
      </w:pPr>
      <w:r w:rsidRPr="000E240C">
        <w:rPr>
          <w:sz w:val="26"/>
          <w:szCs w:val="26"/>
        </w:rPr>
        <w:t>Nghiệm pháp “cuối đầu- nghiêng người”: giúp chẩn đoán vị trí ống bán khuyên ngang</w:t>
      </w:r>
      <w:r>
        <w:rPr>
          <w:sz w:val="26"/>
          <w:szCs w:val="26"/>
        </w:rPr>
        <w:t>.</w:t>
      </w:r>
    </w:p>
    <w:p w14:paraId="000DFBAF" w14:textId="77777777" w:rsidR="00FA6CC0" w:rsidRPr="000E240C" w:rsidRDefault="00FA6CC0" w:rsidP="00B36059">
      <w:pPr>
        <w:pStyle w:val="ListParagraph"/>
        <w:numPr>
          <w:ilvl w:val="1"/>
          <w:numId w:val="3"/>
        </w:numPr>
        <w:spacing w:before="240" w:after="0" w:line="360" w:lineRule="auto"/>
        <w:ind w:left="709"/>
        <w:jc w:val="both"/>
        <w:rPr>
          <w:rFonts w:cs="Times New Roman"/>
          <w:b/>
          <w:bCs/>
          <w:sz w:val="26"/>
          <w:szCs w:val="26"/>
        </w:rPr>
      </w:pPr>
      <w:r w:rsidRPr="000E240C">
        <w:rPr>
          <w:rFonts w:cs="Times New Roman"/>
          <w:b/>
          <w:bCs/>
          <w:sz w:val="26"/>
          <w:szCs w:val="26"/>
        </w:rPr>
        <w:t>Cận lâm sàng:</w:t>
      </w:r>
    </w:p>
    <w:p w14:paraId="337D081F" w14:textId="51342BD6" w:rsidR="00FA6CC0" w:rsidRPr="000E240C" w:rsidRDefault="00FA6CC0" w:rsidP="00B36059">
      <w:pPr>
        <w:pStyle w:val="BodyText"/>
        <w:numPr>
          <w:ilvl w:val="0"/>
          <w:numId w:val="1"/>
        </w:numPr>
        <w:spacing w:before="0" w:line="360" w:lineRule="auto"/>
        <w:ind w:left="426" w:right="266"/>
        <w:rPr>
          <w:sz w:val="26"/>
          <w:szCs w:val="26"/>
        </w:rPr>
      </w:pPr>
      <w:r w:rsidRPr="000E240C">
        <w:rPr>
          <w:sz w:val="26"/>
          <w:szCs w:val="26"/>
        </w:rPr>
        <w:t xml:space="preserve">Nếu lâm sàng nghĩ nhiều tới CMTTKPLT  </w:t>
      </w:r>
      <w:r w:rsidRPr="000E240C">
        <w:rPr>
          <w:sz w:val="26"/>
          <w:szCs w:val="26"/>
        </w:rPr>
        <w:sym w:font="Wingdings" w:char="F0E0"/>
      </w:r>
      <w:r w:rsidRPr="000E240C">
        <w:rPr>
          <w:sz w:val="26"/>
          <w:szCs w:val="26"/>
        </w:rPr>
        <w:t xml:space="preserve"> cận lâm sàng chẩn đoán xác định không có ý nghĩa</w:t>
      </w:r>
      <w:r>
        <w:rPr>
          <w:sz w:val="26"/>
          <w:szCs w:val="26"/>
          <w:lang w:val="en-US"/>
        </w:rPr>
        <w:t>.</w:t>
      </w:r>
    </w:p>
    <w:p w14:paraId="3A4E32CD" w14:textId="456F248E" w:rsidR="00FA6CC0" w:rsidRPr="00FA6CC0" w:rsidRDefault="00FA6CC0" w:rsidP="00B36059">
      <w:pPr>
        <w:pStyle w:val="BodyText"/>
        <w:numPr>
          <w:ilvl w:val="0"/>
          <w:numId w:val="1"/>
        </w:numPr>
        <w:spacing w:before="0" w:line="360" w:lineRule="auto"/>
        <w:ind w:left="426" w:right="266"/>
        <w:rPr>
          <w:sz w:val="26"/>
          <w:szCs w:val="26"/>
        </w:rPr>
      </w:pPr>
      <w:r w:rsidRPr="000E240C">
        <w:rPr>
          <w:sz w:val="26"/>
          <w:szCs w:val="26"/>
        </w:rPr>
        <w:t>CLS cần làm: cận lâm sàng thường quy hoặc những cận lâm sàng dùng để chẩn đoán phân biệt</w:t>
      </w:r>
      <w:r>
        <w:rPr>
          <w:sz w:val="26"/>
          <w:szCs w:val="26"/>
        </w:rPr>
        <w:t>.</w:t>
      </w:r>
    </w:p>
    <w:p w14:paraId="64FFC261" w14:textId="77777777" w:rsidR="00FA6CC0" w:rsidRPr="000E240C" w:rsidRDefault="00FA6CC0" w:rsidP="00B36059">
      <w:pPr>
        <w:pStyle w:val="ListParagraph"/>
        <w:numPr>
          <w:ilvl w:val="1"/>
          <w:numId w:val="2"/>
        </w:numPr>
        <w:spacing w:before="240" w:after="0" w:line="360" w:lineRule="auto"/>
        <w:ind w:left="567"/>
        <w:jc w:val="both"/>
        <w:rPr>
          <w:rFonts w:cs="Times New Roman"/>
          <w:b/>
          <w:bCs/>
          <w:sz w:val="26"/>
          <w:szCs w:val="26"/>
        </w:rPr>
      </w:pPr>
      <w:r w:rsidRPr="000E240C">
        <w:rPr>
          <w:rFonts w:cs="Times New Roman"/>
          <w:b/>
          <w:bCs/>
          <w:sz w:val="26"/>
          <w:szCs w:val="26"/>
        </w:rPr>
        <w:t>Chẩn đoán phân biệt:</w:t>
      </w:r>
    </w:p>
    <w:p w14:paraId="42D0F042" w14:textId="77777777" w:rsidR="00FA6CC0" w:rsidRPr="00FA6CC0" w:rsidRDefault="00FA6CC0" w:rsidP="00B36059">
      <w:pPr>
        <w:pStyle w:val="BodyText"/>
        <w:numPr>
          <w:ilvl w:val="0"/>
          <w:numId w:val="1"/>
        </w:numPr>
        <w:spacing w:before="0" w:line="360" w:lineRule="auto"/>
        <w:ind w:left="426" w:right="266"/>
        <w:rPr>
          <w:sz w:val="26"/>
          <w:szCs w:val="26"/>
        </w:rPr>
      </w:pPr>
      <w:r w:rsidRPr="00FA6CC0">
        <w:rPr>
          <w:sz w:val="26"/>
          <w:szCs w:val="26"/>
        </w:rPr>
        <w:t>Hạ huyết áp tư thế</w:t>
      </w:r>
    </w:p>
    <w:p w14:paraId="649DF8D4" w14:textId="77777777" w:rsidR="00FA6CC0" w:rsidRPr="00FA6CC0" w:rsidRDefault="00FA6CC0" w:rsidP="00B36059">
      <w:pPr>
        <w:pStyle w:val="BodyText"/>
        <w:numPr>
          <w:ilvl w:val="0"/>
          <w:numId w:val="1"/>
        </w:numPr>
        <w:spacing w:before="0" w:line="360" w:lineRule="auto"/>
        <w:ind w:left="426" w:right="266"/>
        <w:rPr>
          <w:sz w:val="26"/>
          <w:szCs w:val="26"/>
        </w:rPr>
      </w:pPr>
      <w:r w:rsidRPr="00FA6CC0">
        <w:rPr>
          <w:sz w:val="26"/>
          <w:szCs w:val="26"/>
        </w:rPr>
        <w:t>Suy giảm chức năng tiền đình 1 bên mạn tính</w:t>
      </w:r>
    </w:p>
    <w:p w14:paraId="1B5FC997" w14:textId="77777777" w:rsidR="00FA6CC0" w:rsidRPr="00FA6CC0" w:rsidRDefault="00FA6CC0" w:rsidP="00B36059">
      <w:pPr>
        <w:pStyle w:val="BodyText"/>
        <w:numPr>
          <w:ilvl w:val="0"/>
          <w:numId w:val="1"/>
        </w:numPr>
        <w:spacing w:before="0" w:line="360" w:lineRule="auto"/>
        <w:ind w:left="426" w:right="266"/>
        <w:rPr>
          <w:sz w:val="26"/>
          <w:szCs w:val="26"/>
        </w:rPr>
      </w:pPr>
      <w:r w:rsidRPr="00FA6CC0">
        <w:rPr>
          <w:sz w:val="26"/>
          <w:szCs w:val="26"/>
        </w:rPr>
        <w:t>Migrain tiền đinh</w:t>
      </w:r>
    </w:p>
    <w:p w14:paraId="139801EA" w14:textId="50DB8C08" w:rsidR="00FA6CC0" w:rsidRPr="00FA6CC0" w:rsidRDefault="00FA6CC0" w:rsidP="00B36059">
      <w:pPr>
        <w:pStyle w:val="BodyText"/>
        <w:numPr>
          <w:ilvl w:val="0"/>
          <w:numId w:val="1"/>
        </w:numPr>
        <w:spacing w:before="0" w:line="360" w:lineRule="auto"/>
        <w:ind w:left="426" w:right="266"/>
        <w:rPr>
          <w:sz w:val="26"/>
          <w:szCs w:val="26"/>
        </w:rPr>
      </w:pPr>
      <w:r w:rsidRPr="00FA6CC0">
        <w:rPr>
          <w:sz w:val="26"/>
          <w:szCs w:val="26"/>
        </w:rPr>
        <w:t>Các nguyên nhân rối loạn tiền đình trung ương.</w:t>
      </w:r>
    </w:p>
    <w:p w14:paraId="0B70B6A5" w14:textId="45460991" w:rsidR="00353AF2" w:rsidRDefault="00353AF2" w:rsidP="00B36059">
      <w:pPr>
        <w:pStyle w:val="ListParagraph"/>
        <w:numPr>
          <w:ilvl w:val="0"/>
          <w:numId w:val="2"/>
        </w:numPr>
        <w:spacing w:before="120" w:after="0" w:line="360" w:lineRule="auto"/>
        <w:ind w:left="426"/>
        <w:jc w:val="both"/>
        <w:rPr>
          <w:b/>
          <w:bCs/>
          <w:sz w:val="28"/>
          <w:szCs w:val="28"/>
        </w:rPr>
      </w:pPr>
      <w:r w:rsidRPr="00D24F6E">
        <w:rPr>
          <w:b/>
          <w:bCs/>
          <w:sz w:val="28"/>
          <w:szCs w:val="28"/>
        </w:rPr>
        <w:t>ĐIỀU TRỊ</w:t>
      </w:r>
    </w:p>
    <w:p w14:paraId="2A1256DA" w14:textId="77777777" w:rsidR="00B36059" w:rsidRPr="00FC6FC0" w:rsidRDefault="00B36059" w:rsidP="00B36059">
      <w:pPr>
        <w:pStyle w:val="ListParagraph"/>
        <w:numPr>
          <w:ilvl w:val="1"/>
          <w:numId w:val="2"/>
        </w:numPr>
        <w:spacing w:before="240" w:line="360" w:lineRule="auto"/>
        <w:ind w:left="567"/>
        <w:jc w:val="both"/>
        <w:rPr>
          <w:rFonts w:cs="Times New Roman"/>
          <w:b/>
          <w:bCs/>
          <w:sz w:val="26"/>
          <w:szCs w:val="26"/>
        </w:rPr>
      </w:pPr>
      <w:r w:rsidRPr="00FC6FC0">
        <w:rPr>
          <w:rFonts w:cs="Times New Roman"/>
          <w:b/>
          <w:bCs/>
          <w:sz w:val="26"/>
          <w:szCs w:val="26"/>
        </w:rPr>
        <w:t>Nguyên tắc điều trị:</w:t>
      </w:r>
    </w:p>
    <w:p w14:paraId="1C9ABF5E" w14:textId="77777777" w:rsidR="00B36059" w:rsidRPr="000E240C" w:rsidRDefault="00B36059" w:rsidP="00B36059">
      <w:pPr>
        <w:pStyle w:val="BodyText"/>
        <w:numPr>
          <w:ilvl w:val="0"/>
          <w:numId w:val="1"/>
        </w:numPr>
        <w:spacing w:before="0" w:line="360" w:lineRule="auto"/>
        <w:ind w:left="426" w:right="266"/>
        <w:rPr>
          <w:sz w:val="26"/>
          <w:szCs w:val="26"/>
        </w:rPr>
      </w:pPr>
      <w:r w:rsidRPr="000E240C">
        <w:rPr>
          <w:sz w:val="26"/>
          <w:szCs w:val="26"/>
        </w:rPr>
        <w:t>Tái định vị sỏi tái</w:t>
      </w:r>
    </w:p>
    <w:p w14:paraId="77AC2846" w14:textId="77777777" w:rsidR="00B36059" w:rsidRPr="000E240C" w:rsidRDefault="00B36059" w:rsidP="00B36059">
      <w:pPr>
        <w:pStyle w:val="BodyText"/>
        <w:numPr>
          <w:ilvl w:val="0"/>
          <w:numId w:val="1"/>
        </w:numPr>
        <w:spacing w:before="0" w:line="360" w:lineRule="auto"/>
        <w:ind w:left="426" w:right="266"/>
        <w:rPr>
          <w:sz w:val="26"/>
          <w:szCs w:val="26"/>
        </w:rPr>
      </w:pPr>
      <w:r w:rsidRPr="000E240C">
        <w:rPr>
          <w:sz w:val="26"/>
          <w:szCs w:val="26"/>
        </w:rPr>
        <w:t>Thuốc giúp giảm triệu chứng chóng mặt và triệu chứng đi kèm</w:t>
      </w:r>
    </w:p>
    <w:p w14:paraId="5861B8D7" w14:textId="1346730B" w:rsidR="00B36059" w:rsidRPr="00B36059" w:rsidRDefault="00B36059" w:rsidP="00B36059">
      <w:pPr>
        <w:pStyle w:val="BodyText"/>
        <w:numPr>
          <w:ilvl w:val="0"/>
          <w:numId w:val="1"/>
        </w:numPr>
        <w:spacing w:before="0" w:line="360" w:lineRule="auto"/>
        <w:ind w:left="426" w:right="266"/>
        <w:rPr>
          <w:sz w:val="26"/>
          <w:szCs w:val="26"/>
        </w:rPr>
      </w:pPr>
      <w:r w:rsidRPr="000E240C">
        <w:rPr>
          <w:sz w:val="26"/>
          <w:szCs w:val="26"/>
        </w:rPr>
        <w:lastRenderedPageBreak/>
        <w:t>Mô tả điều trị cụ thể, lưu đồ điều trị (nội khoa-ngoại khoa).</w:t>
      </w:r>
    </w:p>
    <w:p w14:paraId="37FCEEF7" w14:textId="77777777" w:rsidR="00B36059" w:rsidRPr="00FC6FC0" w:rsidRDefault="00B36059" w:rsidP="00B36059">
      <w:pPr>
        <w:pStyle w:val="ListParagraph"/>
        <w:numPr>
          <w:ilvl w:val="1"/>
          <w:numId w:val="2"/>
        </w:numPr>
        <w:spacing w:before="240" w:line="360" w:lineRule="auto"/>
        <w:ind w:left="567"/>
        <w:jc w:val="both"/>
        <w:rPr>
          <w:rFonts w:cs="Times New Roman"/>
          <w:b/>
          <w:bCs/>
          <w:sz w:val="26"/>
          <w:szCs w:val="26"/>
        </w:rPr>
      </w:pPr>
      <w:r w:rsidRPr="00FC6FC0">
        <w:rPr>
          <w:rFonts w:cs="Times New Roman"/>
          <w:b/>
          <w:bCs/>
          <w:sz w:val="26"/>
          <w:szCs w:val="26"/>
        </w:rPr>
        <w:t>Điều trị đặc hiệu:</w:t>
      </w:r>
    </w:p>
    <w:p w14:paraId="7D6851EB" w14:textId="774DF614" w:rsidR="00B36059" w:rsidRPr="00B36059" w:rsidRDefault="00B36059" w:rsidP="00B36059">
      <w:pPr>
        <w:pStyle w:val="ListParagraph"/>
        <w:numPr>
          <w:ilvl w:val="0"/>
          <w:numId w:val="9"/>
        </w:numPr>
        <w:spacing w:after="0" w:line="360" w:lineRule="auto"/>
        <w:jc w:val="both"/>
        <w:rPr>
          <w:rFonts w:cs="Times New Roman"/>
          <w:b/>
          <w:bCs/>
          <w:sz w:val="26"/>
          <w:szCs w:val="26"/>
        </w:rPr>
      </w:pPr>
      <w:r w:rsidRPr="00B36059">
        <w:rPr>
          <w:rFonts w:cs="Times New Roman"/>
          <w:b/>
          <w:bCs/>
          <w:sz w:val="26"/>
          <w:szCs w:val="26"/>
        </w:rPr>
        <w:t>Nghiệm pháp Epley:</w:t>
      </w:r>
    </w:p>
    <w:p w14:paraId="261B9C8F" w14:textId="640C8A47" w:rsidR="00B36059" w:rsidRPr="000E240C" w:rsidRDefault="00B36059" w:rsidP="00B36059">
      <w:pPr>
        <w:pStyle w:val="BodyText"/>
        <w:numPr>
          <w:ilvl w:val="0"/>
          <w:numId w:val="1"/>
        </w:numPr>
        <w:spacing w:before="0" w:line="360" w:lineRule="auto"/>
        <w:ind w:left="426" w:right="266"/>
        <w:rPr>
          <w:sz w:val="26"/>
          <w:szCs w:val="26"/>
        </w:rPr>
      </w:pPr>
      <w:r w:rsidRPr="000E240C">
        <w:rPr>
          <w:sz w:val="26"/>
          <w:szCs w:val="26"/>
        </w:rPr>
        <w:t>Khi thực hiện nghiệm pháp Dix Hallpike: Nếu B</w:t>
      </w:r>
      <w:r>
        <w:rPr>
          <w:sz w:val="26"/>
          <w:szCs w:val="26"/>
          <w:lang w:val="en-US"/>
        </w:rPr>
        <w:t>N</w:t>
      </w:r>
      <w:r w:rsidRPr="000E240C">
        <w:rPr>
          <w:sz w:val="26"/>
          <w:szCs w:val="26"/>
        </w:rPr>
        <w:t xml:space="preserve"> nằm xuống, xoay đầu sang 1 bên mà xuất hiện chóng mặt, ta chờ 30s hoặc đến khi BN hết chóng mặt, xoay đầu BN sang phía đối diện 1 góc 90 độ và chờ 30s</w:t>
      </w:r>
    </w:p>
    <w:p w14:paraId="0C51DAEA" w14:textId="44795B86" w:rsidR="00B36059" w:rsidRPr="000E240C" w:rsidRDefault="00B36059" w:rsidP="00B36059">
      <w:pPr>
        <w:pStyle w:val="BodyText"/>
        <w:numPr>
          <w:ilvl w:val="0"/>
          <w:numId w:val="1"/>
        </w:numPr>
        <w:spacing w:before="0" w:line="360" w:lineRule="auto"/>
        <w:ind w:left="426" w:right="266"/>
        <w:rPr>
          <w:sz w:val="26"/>
          <w:szCs w:val="26"/>
        </w:rPr>
      </w:pPr>
      <w:r w:rsidRPr="000E240C">
        <w:rPr>
          <w:sz w:val="26"/>
          <w:szCs w:val="26"/>
        </w:rPr>
        <w:t>Tiếp tục xoay đầu và người B</w:t>
      </w:r>
      <w:r>
        <w:rPr>
          <w:sz w:val="26"/>
          <w:szCs w:val="26"/>
          <w:lang w:val="en-US"/>
        </w:rPr>
        <w:t>N</w:t>
      </w:r>
      <w:r w:rsidRPr="000E240C">
        <w:rPr>
          <w:sz w:val="26"/>
          <w:szCs w:val="26"/>
        </w:rPr>
        <w:t xml:space="preserve"> 90 độ, sao cho đầu B</w:t>
      </w:r>
      <w:r>
        <w:rPr>
          <w:sz w:val="26"/>
          <w:szCs w:val="26"/>
          <w:lang w:val="en-US"/>
        </w:rPr>
        <w:t>N</w:t>
      </w:r>
      <w:r w:rsidRPr="000E240C">
        <w:rPr>
          <w:sz w:val="26"/>
          <w:szCs w:val="26"/>
        </w:rPr>
        <w:t xml:space="preserve"> hướng thẳng xuống nền nhà. Giữ ở vị trí này 30 s. Sau đó cho bn ngồi dậy</w:t>
      </w:r>
      <w:r>
        <w:rPr>
          <w:sz w:val="26"/>
          <w:szCs w:val="26"/>
          <w:lang w:val="en-US"/>
        </w:rPr>
        <w:t>.</w:t>
      </w:r>
    </w:p>
    <w:p w14:paraId="3B4808FE" w14:textId="77777777" w:rsidR="00B36059" w:rsidRPr="00B36059" w:rsidRDefault="00B36059" w:rsidP="00B36059">
      <w:pPr>
        <w:pStyle w:val="ListParagraph"/>
        <w:numPr>
          <w:ilvl w:val="0"/>
          <w:numId w:val="9"/>
        </w:numPr>
        <w:spacing w:after="0" w:line="360" w:lineRule="auto"/>
        <w:jc w:val="both"/>
        <w:rPr>
          <w:rFonts w:cs="Times New Roman"/>
          <w:b/>
          <w:bCs/>
          <w:sz w:val="26"/>
          <w:szCs w:val="26"/>
        </w:rPr>
      </w:pPr>
      <w:r w:rsidRPr="00B36059">
        <w:rPr>
          <w:rFonts w:cs="Times New Roman"/>
          <w:b/>
          <w:bCs/>
          <w:sz w:val="26"/>
          <w:szCs w:val="26"/>
        </w:rPr>
        <w:t>Nghiệm pháp Semont, Bài tập Brant- Daroff: có thể giúp ích để Bn tự tập tại nhà.</w:t>
      </w:r>
    </w:p>
    <w:p w14:paraId="558DC4C6" w14:textId="77777777" w:rsidR="00B36059" w:rsidRPr="000E240C" w:rsidRDefault="00B36059" w:rsidP="00B36059">
      <w:pPr>
        <w:pStyle w:val="ListParagraph"/>
        <w:spacing w:before="240" w:line="360" w:lineRule="auto"/>
        <w:jc w:val="both"/>
        <w:rPr>
          <w:rFonts w:cs="Times New Roman"/>
          <w:noProof/>
          <w:sz w:val="26"/>
          <w:szCs w:val="26"/>
        </w:rPr>
      </w:pPr>
    </w:p>
    <w:p w14:paraId="3AC2CB3A" w14:textId="77777777" w:rsidR="00B36059" w:rsidRPr="000E240C" w:rsidRDefault="00B36059" w:rsidP="00B36059">
      <w:pPr>
        <w:pStyle w:val="ListParagraph"/>
        <w:spacing w:before="240" w:line="360" w:lineRule="auto"/>
        <w:jc w:val="both"/>
        <w:rPr>
          <w:rFonts w:cs="Times New Roman"/>
          <w:noProof/>
          <w:sz w:val="26"/>
          <w:szCs w:val="26"/>
        </w:rPr>
      </w:pPr>
    </w:p>
    <w:p w14:paraId="5DFB4E1B" w14:textId="77777777" w:rsidR="00B36059" w:rsidRPr="000E240C" w:rsidRDefault="00B36059" w:rsidP="00B36059">
      <w:pPr>
        <w:pStyle w:val="ListParagraph"/>
        <w:spacing w:before="240" w:line="360" w:lineRule="auto"/>
        <w:jc w:val="both"/>
        <w:rPr>
          <w:rFonts w:cs="Times New Roman"/>
          <w:noProof/>
          <w:sz w:val="26"/>
          <w:szCs w:val="26"/>
        </w:rPr>
      </w:pPr>
    </w:p>
    <w:p w14:paraId="0CF03A14" w14:textId="77777777" w:rsidR="00B36059" w:rsidRPr="000E240C" w:rsidRDefault="00B36059" w:rsidP="00B36059">
      <w:pPr>
        <w:pStyle w:val="ListParagraph"/>
        <w:spacing w:before="240" w:line="360" w:lineRule="auto"/>
        <w:jc w:val="center"/>
        <w:rPr>
          <w:rFonts w:cs="Times New Roman"/>
          <w:sz w:val="26"/>
          <w:szCs w:val="26"/>
        </w:rPr>
      </w:pPr>
      <w:r w:rsidRPr="000E240C">
        <w:rPr>
          <w:rFonts w:cs="Times New Roman"/>
          <w:noProof/>
          <w:sz w:val="26"/>
          <w:szCs w:val="26"/>
        </w:rPr>
        <w:drawing>
          <wp:inline distT="0" distB="0" distL="0" distR="0" wp14:anchorId="5483FC42" wp14:editId="4D48778F">
            <wp:extent cx="4262285" cy="278750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4273071" cy="2794556"/>
                    </a:xfrm>
                    <a:prstGeom prst="rect">
                      <a:avLst/>
                    </a:prstGeom>
                  </pic:spPr>
                </pic:pic>
              </a:graphicData>
            </a:graphic>
          </wp:inline>
        </w:drawing>
      </w:r>
    </w:p>
    <w:p w14:paraId="76F0C3B0" w14:textId="77777777" w:rsidR="00B36059" w:rsidRPr="00B36059" w:rsidRDefault="00B36059" w:rsidP="00B36059">
      <w:pPr>
        <w:pStyle w:val="BodyText"/>
        <w:numPr>
          <w:ilvl w:val="0"/>
          <w:numId w:val="1"/>
        </w:numPr>
        <w:spacing w:before="0" w:line="360" w:lineRule="auto"/>
        <w:ind w:left="426" w:right="266"/>
        <w:rPr>
          <w:sz w:val="26"/>
          <w:szCs w:val="26"/>
          <w:highlight w:val="yellow"/>
        </w:rPr>
      </w:pPr>
      <w:commentRangeStart w:id="1"/>
      <w:r w:rsidRPr="00B36059">
        <w:rPr>
          <w:sz w:val="26"/>
          <w:szCs w:val="26"/>
          <w:highlight w:val="yellow"/>
        </w:rPr>
        <w:t>The modified Semont maneuver is illustrated for left posterior canalithiasis:</w:t>
      </w:r>
    </w:p>
    <w:p w14:paraId="0D904082" w14:textId="77777777" w:rsidR="00B36059" w:rsidRPr="00B36059" w:rsidRDefault="00B36059" w:rsidP="00B36059">
      <w:pPr>
        <w:pStyle w:val="BodyText"/>
        <w:numPr>
          <w:ilvl w:val="0"/>
          <w:numId w:val="1"/>
        </w:numPr>
        <w:spacing w:before="0" w:line="360" w:lineRule="auto"/>
        <w:ind w:left="426" w:right="266"/>
        <w:rPr>
          <w:sz w:val="26"/>
          <w:szCs w:val="26"/>
          <w:highlight w:val="yellow"/>
        </w:rPr>
      </w:pPr>
      <w:r w:rsidRPr="00B36059">
        <w:rPr>
          <w:sz w:val="26"/>
          <w:szCs w:val="26"/>
          <w:highlight w:val="yellow"/>
        </w:rPr>
        <w:t>The seated patient begins by turning the head 45° to the right.</w:t>
      </w:r>
    </w:p>
    <w:p w14:paraId="72078195" w14:textId="77777777" w:rsidR="00B36059" w:rsidRPr="00B36059" w:rsidRDefault="00B36059" w:rsidP="00B36059">
      <w:pPr>
        <w:pStyle w:val="BodyText"/>
        <w:numPr>
          <w:ilvl w:val="0"/>
          <w:numId w:val="1"/>
        </w:numPr>
        <w:spacing w:before="0" w:line="360" w:lineRule="auto"/>
        <w:ind w:left="426" w:right="266"/>
        <w:rPr>
          <w:sz w:val="26"/>
          <w:szCs w:val="26"/>
          <w:highlight w:val="yellow"/>
        </w:rPr>
      </w:pPr>
      <w:r w:rsidRPr="00B36059">
        <w:rPr>
          <w:sz w:val="26"/>
          <w:szCs w:val="26"/>
          <w:highlight w:val="yellow"/>
        </w:rPr>
        <w:t xml:space="preserve">The patient then quickly drops the trunk to the left side (1) with the head turned 45° to the right. This position is held for at least 30 seconds or until any provoked vertigo </w:t>
      </w:r>
      <w:r w:rsidRPr="00B36059">
        <w:rPr>
          <w:sz w:val="26"/>
          <w:szCs w:val="26"/>
          <w:highlight w:val="yellow"/>
        </w:rPr>
        <w:lastRenderedPageBreak/>
        <w:t>subsides.</w:t>
      </w:r>
    </w:p>
    <w:p w14:paraId="25032079" w14:textId="77777777" w:rsidR="00B36059" w:rsidRPr="00B36059" w:rsidRDefault="00B36059" w:rsidP="00B36059">
      <w:pPr>
        <w:pStyle w:val="BodyText"/>
        <w:numPr>
          <w:ilvl w:val="0"/>
          <w:numId w:val="1"/>
        </w:numPr>
        <w:spacing w:before="0" w:line="360" w:lineRule="auto"/>
        <w:ind w:left="426" w:right="266"/>
        <w:rPr>
          <w:sz w:val="26"/>
          <w:szCs w:val="26"/>
          <w:highlight w:val="yellow"/>
        </w:rPr>
      </w:pPr>
      <w:r w:rsidRPr="00B36059">
        <w:rPr>
          <w:sz w:val="26"/>
          <w:szCs w:val="26"/>
          <w:highlight w:val="yellow"/>
        </w:rPr>
        <w:t>The patient then quickly sits up and lies down on the right side without stopping in the upright position (2), all the while keeping the head turned 45° to the right so that the head now faces partly down into the bed. This position is held for 30 seconds or until vertigo subsides.</w:t>
      </w:r>
    </w:p>
    <w:p w14:paraId="040198CE" w14:textId="77777777" w:rsidR="00B36059" w:rsidRPr="00B36059" w:rsidRDefault="00B36059" w:rsidP="00B36059">
      <w:pPr>
        <w:pStyle w:val="BodyText"/>
        <w:numPr>
          <w:ilvl w:val="0"/>
          <w:numId w:val="1"/>
        </w:numPr>
        <w:spacing w:before="0" w:line="360" w:lineRule="auto"/>
        <w:ind w:left="426" w:right="266"/>
        <w:rPr>
          <w:sz w:val="26"/>
          <w:szCs w:val="26"/>
          <w:highlight w:val="yellow"/>
        </w:rPr>
      </w:pPr>
      <w:r w:rsidRPr="00B36059">
        <w:rPr>
          <w:sz w:val="26"/>
          <w:szCs w:val="26"/>
          <w:highlight w:val="yellow"/>
        </w:rPr>
        <w:t>Then patient returns to the upright position (3).</w:t>
      </w:r>
    </w:p>
    <w:p w14:paraId="4C4FB7F4" w14:textId="77777777" w:rsidR="00B36059" w:rsidRPr="00B36059" w:rsidRDefault="00B36059" w:rsidP="00B36059">
      <w:pPr>
        <w:pStyle w:val="BodyText"/>
        <w:numPr>
          <w:ilvl w:val="0"/>
          <w:numId w:val="1"/>
        </w:numPr>
        <w:spacing w:before="0" w:line="360" w:lineRule="auto"/>
        <w:ind w:left="426" w:right="266"/>
        <w:rPr>
          <w:sz w:val="26"/>
          <w:szCs w:val="26"/>
          <w:highlight w:val="yellow"/>
        </w:rPr>
      </w:pPr>
      <w:r w:rsidRPr="00B36059">
        <w:rPr>
          <w:sz w:val="26"/>
          <w:szCs w:val="26"/>
          <w:highlight w:val="yellow"/>
        </w:rPr>
        <w:t>This maneuver is repeated three times a day until the patient is asymptomatic.</w:t>
      </w:r>
    </w:p>
    <w:p w14:paraId="2950F06C" w14:textId="77777777" w:rsidR="00B36059" w:rsidRPr="00B36059" w:rsidRDefault="00B36059" w:rsidP="00B36059">
      <w:pPr>
        <w:pStyle w:val="BodyText"/>
        <w:numPr>
          <w:ilvl w:val="0"/>
          <w:numId w:val="1"/>
        </w:numPr>
        <w:spacing w:before="0" w:line="360" w:lineRule="auto"/>
        <w:ind w:left="426" w:right="266"/>
        <w:rPr>
          <w:sz w:val="26"/>
          <w:szCs w:val="26"/>
          <w:highlight w:val="yellow"/>
        </w:rPr>
      </w:pPr>
      <w:r w:rsidRPr="00B36059">
        <w:rPr>
          <w:sz w:val="26"/>
          <w:szCs w:val="26"/>
          <w:highlight w:val="yellow"/>
        </w:rPr>
        <w:t>For right posterior canalithiasis, the maneuver must be performed in the opposite direction, starting with the head turned toward the left.</w:t>
      </w:r>
    </w:p>
    <w:p w14:paraId="21241E7A" w14:textId="77777777" w:rsidR="00B36059" w:rsidRPr="00B36059" w:rsidRDefault="00B36059" w:rsidP="00B36059">
      <w:pPr>
        <w:pStyle w:val="BodyText"/>
        <w:spacing w:before="0" w:line="360" w:lineRule="auto"/>
        <w:ind w:left="426" w:right="266" w:firstLine="0"/>
        <w:rPr>
          <w:sz w:val="26"/>
          <w:szCs w:val="26"/>
          <w:highlight w:val="yellow"/>
        </w:rPr>
      </w:pPr>
    </w:p>
    <w:p w14:paraId="01B1ED7D" w14:textId="77777777" w:rsidR="00B36059" w:rsidRPr="00B36059" w:rsidRDefault="00B36059" w:rsidP="00B36059">
      <w:pPr>
        <w:pStyle w:val="BodyText"/>
        <w:spacing w:before="0" w:line="360" w:lineRule="auto"/>
        <w:ind w:left="66" w:right="266" w:firstLine="0"/>
        <w:rPr>
          <w:sz w:val="26"/>
          <w:szCs w:val="26"/>
          <w:highlight w:val="yellow"/>
        </w:rPr>
      </w:pPr>
    </w:p>
    <w:p w14:paraId="615C701A" w14:textId="3CC2EF66" w:rsidR="00B36059" w:rsidRPr="00B36059" w:rsidRDefault="00B36059" w:rsidP="00B36059">
      <w:pPr>
        <w:pStyle w:val="BodyText"/>
        <w:spacing w:before="0" w:line="360" w:lineRule="auto"/>
        <w:ind w:left="426" w:right="266" w:firstLine="0"/>
        <w:jc w:val="center"/>
        <w:rPr>
          <w:sz w:val="26"/>
          <w:szCs w:val="26"/>
          <w:highlight w:val="yellow"/>
        </w:rPr>
      </w:pPr>
      <w:r w:rsidRPr="00B36059">
        <w:rPr>
          <w:sz w:val="26"/>
          <w:szCs w:val="26"/>
          <w:highlight w:val="yellow"/>
        </w:rPr>
        <w:drawing>
          <wp:inline distT="0" distB="0" distL="0" distR="0" wp14:anchorId="21F61670" wp14:editId="1D64F0DF">
            <wp:extent cx="4465320" cy="249459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494889" cy="2511111"/>
                    </a:xfrm>
                    <a:prstGeom prst="rect">
                      <a:avLst/>
                    </a:prstGeom>
                  </pic:spPr>
                </pic:pic>
              </a:graphicData>
            </a:graphic>
          </wp:inline>
        </w:drawing>
      </w:r>
    </w:p>
    <w:p w14:paraId="4F62B919" w14:textId="77777777" w:rsidR="00B36059" w:rsidRPr="00B36059" w:rsidRDefault="00B36059" w:rsidP="00B36059">
      <w:pPr>
        <w:pStyle w:val="BodyText"/>
        <w:numPr>
          <w:ilvl w:val="0"/>
          <w:numId w:val="1"/>
        </w:numPr>
        <w:spacing w:before="0" w:line="360" w:lineRule="auto"/>
        <w:ind w:left="426" w:right="266"/>
        <w:rPr>
          <w:highlight w:val="yellow"/>
        </w:rPr>
      </w:pPr>
      <w:r w:rsidRPr="00B36059">
        <w:rPr>
          <w:sz w:val="26"/>
          <w:szCs w:val="26"/>
          <w:highlight w:val="yellow"/>
        </w:rPr>
        <w:t xml:space="preserve">The Brandt-Daroff maneuver is performed in the same manner for right and left-sided posterior canalithiasis. The seated patient begins by rapidly lying on one side (1), and then waits until any provoked vertigo subsides. The patient then sits up again (2), and waits once more for vertigo to subside. The next move is to rapidly lie on the other side (3), wait for any vertigo to subside, and then sit up again (4). The sequence is repeated 10 to 20 times, up to three times a day, until the patient is asymptomatic. The symmetry of this maneuver makes it appropriate for either left or right-sided pathology, and it also makes </w:t>
      </w:r>
      <w:r w:rsidRPr="00B36059">
        <w:rPr>
          <w:sz w:val="26"/>
          <w:szCs w:val="26"/>
          <w:highlight w:val="yellow"/>
        </w:rPr>
        <w:lastRenderedPageBreak/>
        <w:t>this maneuver useful when one is uncertain as to the side of the canalithiasis</w:t>
      </w:r>
      <w:commentRangeEnd w:id="1"/>
      <w:r>
        <w:rPr>
          <w:rStyle w:val="CommentReference"/>
          <w:rFonts w:eastAsiaTheme="minorHAnsi" w:cstheme="minorBidi"/>
          <w:lang w:val="en-US"/>
        </w:rPr>
        <w:commentReference w:id="1"/>
      </w:r>
    </w:p>
    <w:p w14:paraId="31CD1B83" w14:textId="2E27FEB2" w:rsidR="00B36059" w:rsidRPr="00B36059" w:rsidRDefault="00B36059" w:rsidP="00B36059">
      <w:pPr>
        <w:pStyle w:val="ListParagraph"/>
        <w:numPr>
          <w:ilvl w:val="0"/>
          <w:numId w:val="9"/>
        </w:numPr>
        <w:spacing w:after="0" w:line="360" w:lineRule="auto"/>
        <w:jc w:val="both"/>
        <w:rPr>
          <w:rFonts w:cs="Times New Roman"/>
          <w:b/>
          <w:bCs/>
          <w:sz w:val="26"/>
          <w:szCs w:val="26"/>
        </w:rPr>
      </w:pPr>
      <w:r w:rsidRPr="00B36059">
        <w:rPr>
          <w:rFonts w:cs="Times New Roman"/>
          <w:b/>
          <w:bCs/>
          <w:sz w:val="26"/>
          <w:szCs w:val="26"/>
        </w:rPr>
        <w:t>Thuốc: thường không hữu ích trong hầu hết các BN CMTTKPLT</w:t>
      </w:r>
    </w:p>
    <w:p w14:paraId="3E4CC629" w14:textId="77777777" w:rsidR="007E3CDB" w:rsidRDefault="00B36059" w:rsidP="007E3CDB">
      <w:pPr>
        <w:pStyle w:val="BodyText"/>
        <w:numPr>
          <w:ilvl w:val="0"/>
          <w:numId w:val="1"/>
        </w:numPr>
        <w:spacing w:before="0" w:line="360" w:lineRule="auto"/>
        <w:ind w:left="426" w:right="266"/>
        <w:rPr>
          <w:sz w:val="26"/>
          <w:szCs w:val="26"/>
        </w:rPr>
      </w:pPr>
      <w:r w:rsidRPr="000E240C">
        <w:rPr>
          <w:sz w:val="26"/>
          <w:szCs w:val="26"/>
        </w:rPr>
        <w:t xml:space="preserve">Nhóm ức chế tiền đình: </w:t>
      </w:r>
      <w:r>
        <w:rPr>
          <w:sz w:val="26"/>
          <w:szCs w:val="26"/>
        </w:rPr>
        <w:t>dung ngắn ngày</w:t>
      </w:r>
    </w:p>
    <w:p w14:paraId="09A63713" w14:textId="77777777" w:rsidR="007E3CDB" w:rsidRDefault="00B36059" w:rsidP="007E3CDB">
      <w:pPr>
        <w:pStyle w:val="BodyText"/>
        <w:numPr>
          <w:ilvl w:val="2"/>
          <w:numId w:val="3"/>
        </w:numPr>
        <w:spacing w:before="0" w:line="360" w:lineRule="auto"/>
        <w:ind w:left="851" w:right="266"/>
        <w:rPr>
          <w:sz w:val="26"/>
          <w:szCs w:val="26"/>
        </w:rPr>
      </w:pPr>
      <w:r w:rsidRPr="007E3CDB">
        <w:rPr>
          <w:sz w:val="26"/>
          <w:szCs w:val="26"/>
        </w:rPr>
        <w:t>Nhóm thuốc chống nôn:</w:t>
      </w:r>
    </w:p>
    <w:p w14:paraId="3C5A112B" w14:textId="77777777" w:rsidR="007E3CDB" w:rsidRDefault="007E3CDB" w:rsidP="007E3CDB">
      <w:pPr>
        <w:pStyle w:val="BodyText"/>
        <w:spacing w:before="0" w:line="360" w:lineRule="auto"/>
        <w:ind w:left="851" w:right="266" w:firstLine="0"/>
        <w:rPr>
          <w:sz w:val="26"/>
          <w:szCs w:val="26"/>
        </w:rPr>
      </w:pPr>
      <w:r>
        <w:rPr>
          <w:sz w:val="26"/>
          <w:szCs w:val="26"/>
          <w:lang w:val="en-US"/>
        </w:rPr>
        <w:t xml:space="preserve">+ </w:t>
      </w:r>
      <w:r w:rsidR="00B36059" w:rsidRPr="007E3CDB">
        <w:rPr>
          <w:sz w:val="26"/>
          <w:szCs w:val="26"/>
        </w:rPr>
        <w:t>Domperidon: 20-30 mg (u)</w:t>
      </w:r>
    </w:p>
    <w:p w14:paraId="342427EF" w14:textId="5CF78A84" w:rsidR="00B36059" w:rsidRPr="007E3CDB" w:rsidRDefault="007E3CDB" w:rsidP="007E3CDB">
      <w:pPr>
        <w:pStyle w:val="BodyText"/>
        <w:spacing w:before="0" w:line="360" w:lineRule="auto"/>
        <w:ind w:left="851" w:right="266" w:firstLine="0"/>
        <w:rPr>
          <w:sz w:val="26"/>
          <w:szCs w:val="26"/>
        </w:rPr>
      </w:pPr>
      <w:r>
        <w:rPr>
          <w:sz w:val="26"/>
          <w:szCs w:val="26"/>
          <w:lang w:val="en-US"/>
        </w:rPr>
        <w:t xml:space="preserve">+ </w:t>
      </w:r>
      <w:r w:rsidR="00B36059" w:rsidRPr="007E3CDB">
        <w:rPr>
          <w:sz w:val="26"/>
          <w:szCs w:val="26"/>
        </w:rPr>
        <w:t xml:space="preserve">Metoclopramide: 10-20 mg (u), 20mg </w:t>
      </w:r>
      <w:proofErr w:type="gramStart"/>
      <w:r w:rsidR="00B36059" w:rsidRPr="007E3CDB">
        <w:rPr>
          <w:sz w:val="26"/>
          <w:szCs w:val="26"/>
        </w:rPr>
        <w:t>( tọa</w:t>
      </w:r>
      <w:proofErr w:type="gramEnd"/>
      <w:r w:rsidR="00B36059" w:rsidRPr="007E3CDB">
        <w:rPr>
          <w:sz w:val="26"/>
          <w:szCs w:val="26"/>
        </w:rPr>
        <w:t xml:space="preserve"> dược), 10mg (TB, TDD)</w:t>
      </w:r>
    </w:p>
    <w:p w14:paraId="7ADFC9EA" w14:textId="77777777" w:rsidR="007E3CDB" w:rsidRDefault="00B36059" w:rsidP="007E3CDB">
      <w:pPr>
        <w:pStyle w:val="BodyText"/>
        <w:numPr>
          <w:ilvl w:val="2"/>
          <w:numId w:val="3"/>
        </w:numPr>
        <w:spacing w:before="0" w:line="360" w:lineRule="auto"/>
        <w:ind w:left="851" w:right="266"/>
        <w:rPr>
          <w:sz w:val="26"/>
          <w:szCs w:val="26"/>
        </w:rPr>
      </w:pPr>
      <w:r w:rsidRPr="007E3CDB">
        <w:rPr>
          <w:sz w:val="26"/>
          <w:szCs w:val="26"/>
        </w:rPr>
        <w:t xml:space="preserve">Nhóm an thần: nhóm benzodiazepine </w:t>
      </w:r>
    </w:p>
    <w:p w14:paraId="54C6EC94" w14:textId="77777777" w:rsidR="007E3CDB" w:rsidRDefault="00B36059" w:rsidP="007E3CDB">
      <w:pPr>
        <w:pStyle w:val="BodyText"/>
        <w:numPr>
          <w:ilvl w:val="2"/>
          <w:numId w:val="3"/>
        </w:numPr>
        <w:spacing w:before="0" w:line="360" w:lineRule="auto"/>
        <w:ind w:left="851" w:right="266"/>
        <w:rPr>
          <w:sz w:val="26"/>
          <w:szCs w:val="26"/>
        </w:rPr>
      </w:pPr>
      <w:r w:rsidRPr="007E3CDB">
        <w:rPr>
          <w:sz w:val="26"/>
          <w:szCs w:val="26"/>
        </w:rPr>
        <w:t>Nhóm ức chế calci:</w:t>
      </w:r>
    </w:p>
    <w:p w14:paraId="20DC3ECB" w14:textId="77777777" w:rsidR="007E3CDB" w:rsidRDefault="007E3CDB" w:rsidP="007E3CDB">
      <w:pPr>
        <w:pStyle w:val="BodyText"/>
        <w:spacing w:before="0" w:line="360" w:lineRule="auto"/>
        <w:ind w:left="851" w:right="266" w:firstLine="0"/>
        <w:rPr>
          <w:sz w:val="26"/>
          <w:szCs w:val="26"/>
        </w:rPr>
      </w:pPr>
      <w:r>
        <w:rPr>
          <w:sz w:val="26"/>
          <w:szCs w:val="26"/>
          <w:lang w:val="en-US"/>
        </w:rPr>
        <w:t xml:space="preserve">+ </w:t>
      </w:r>
      <w:r w:rsidR="00B36059" w:rsidRPr="007E3CDB">
        <w:rPr>
          <w:sz w:val="26"/>
          <w:szCs w:val="26"/>
        </w:rPr>
        <w:t>Cinarizin: 25-50 mg (u)</w:t>
      </w:r>
    </w:p>
    <w:p w14:paraId="738B16DF" w14:textId="0B84B0EE" w:rsidR="00B36059" w:rsidRPr="007E3CDB" w:rsidRDefault="007E3CDB" w:rsidP="007E3CDB">
      <w:pPr>
        <w:pStyle w:val="BodyText"/>
        <w:spacing w:before="0" w:line="360" w:lineRule="auto"/>
        <w:ind w:left="851" w:right="266" w:firstLine="0"/>
        <w:rPr>
          <w:sz w:val="26"/>
          <w:szCs w:val="26"/>
        </w:rPr>
      </w:pPr>
      <w:r>
        <w:rPr>
          <w:sz w:val="26"/>
          <w:szCs w:val="26"/>
          <w:lang w:val="en-US"/>
        </w:rPr>
        <w:t xml:space="preserve">+ </w:t>
      </w:r>
      <w:r w:rsidR="00B36059" w:rsidRPr="007E3CDB">
        <w:rPr>
          <w:sz w:val="26"/>
          <w:szCs w:val="26"/>
        </w:rPr>
        <w:t>Flunaiin: 5-10 mg (u)</w:t>
      </w:r>
    </w:p>
    <w:p w14:paraId="39F94E2A" w14:textId="77777777" w:rsidR="00B36059" w:rsidRPr="000E240C" w:rsidRDefault="00B36059" w:rsidP="007E3CDB">
      <w:pPr>
        <w:pStyle w:val="BodyText"/>
        <w:numPr>
          <w:ilvl w:val="0"/>
          <w:numId w:val="1"/>
        </w:numPr>
        <w:spacing w:before="0" w:line="360" w:lineRule="auto"/>
        <w:ind w:left="426" w:right="266"/>
        <w:rPr>
          <w:sz w:val="26"/>
          <w:szCs w:val="26"/>
        </w:rPr>
      </w:pPr>
      <w:r w:rsidRPr="000E240C">
        <w:rPr>
          <w:sz w:val="26"/>
          <w:szCs w:val="26"/>
        </w:rPr>
        <w:t>Nhóm hỗ trợ tiền đình:</w:t>
      </w:r>
    </w:p>
    <w:p w14:paraId="3E0C4AEF" w14:textId="77777777" w:rsidR="007E3CDB" w:rsidRDefault="00B36059" w:rsidP="007E3CDB">
      <w:pPr>
        <w:pStyle w:val="BodyText"/>
        <w:numPr>
          <w:ilvl w:val="2"/>
          <w:numId w:val="3"/>
        </w:numPr>
        <w:spacing w:before="0" w:line="360" w:lineRule="auto"/>
        <w:ind w:left="851" w:right="266"/>
        <w:rPr>
          <w:sz w:val="26"/>
          <w:szCs w:val="26"/>
        </w:rPr>
      </w:pPr>
      <w:r w:rsidRPr="007E3CDB">
        <w:rPr>
          <w:sz w:val="26"/>
          <w:szCs w:val="26"/>
        </w:rPr>
        <w:t>Betahistin: 24mg x 2 (u)</w:t>
      </w:r>
    </w:p>
    <w:p w14:paraId="2AE9C92F" w14:textId="552D70BE" w:rsidR="00FA6CC0" w:rsidRPr="007E3CDB" w:rsidRDefault="00B36059" w:rsidP="007E3CDB">
      <w:pPr>
        <w:pStyle w:val="BodyText"/>
        <w:numPr>
          <w:ilvl w:val="2"/>
          <w:numId w:val="3"/>
        </w:numPr>
        <w:spacing w:before="0" w:line="360" w:lineRule="auto"/>
        <w:ind w:left="851" w:right="266"/>
        <w:rPr>
          <w:sz w:val="26"/>
          <w:szCs w:val="26"/>
        </w:rPr>
      </w:pPr>
      <w:r w:rsidRPr="007E3CDB">
        <w:rPr>
          <w:sz w:val="26"/>
          <w:szCs w:val="26"/>
        </w:rPr>
        <w:t>Acetyl leucin: 500mg x2 (u, TM).</w:t>
      </w:r>
    </w:p>
    <w:p w14:paraId="1BDF09DC" w14:textId="4B4B0F73" w:rsidR="00353AF2" w:rsidRDefault="00353AF2" w:rsidP="00B36059">
      <w:pPr>
        <w:pStyle w:val="ListParagraph"/>
        <w:numPr>
          <w:ilvl w:val="0"/>
          <w:numId w:val="2"/>
        </w:numPr>
        <w:spacing w:before="120" w:after="0" w:line="360" w:lineRule="auto"/>
        <w:ind w:left="426"/>
        <w:jc w:val="both"/>
        <w:rPr>
          <w:b/>
          <w:bCs/>
          <w:sz w:val="28"/>
          <w:szCs w:val="28"/>
        </w:rPr>
      </w:pPr>
      <w:r>
        <w:rPr>
          <w:b/>
          <w:bCs/>
          <w:sz w:val="28"/>
          <w:szCs w:val="28"/>
        </w:rPr>
        <w:t>TIÊU CHUẨN NHẬP VIỆN</w:t>
      </w:r>
    </w:p>
    <w:p w14:paraId="3A39CFE3" w14:textId="302A4EF1" w:rsidR="007E3CDB" w:rsidRPr="000E240C" w:rsidRDefault="007E3CDB" w:rsidP="007E3CDB">
      <w:pPr>
        <w:pStyle w:val="BodyText"/>
        <w:numPr>
          <w:ilvl w:val="0"/>
          <w:numId w:val="1"/>
        </w:numPr>
        <w:spacing w:before="0" w:line="360" w:lineRule="auto"/>
        <w:ind w:left="426" w:right="266"/>
        <w:rPr>
          <w:sz w:val="26"/>
          <w:szCs w:val="26"/>
        </w:rPr>
      </w:pPr>
      <w:r w:rsidRPr="000E240C">
        <w:rPr>
          <w:sz w:val="26"/>
          <w:szCs w:val="26"/>
        </w:rPr>
        <w:t>Chóng mặt kèm theo những triệu chứng thần kinh khu trú khác: mất thính lực, nhìn đôi, nhìn mờ, yếu liệt tay chân, rối loạn thăng bằng, rối loạn cảm giác, rối loạn ngôn ngữ, rối loạn tâm thần</w:t>
      </w:r>
      <w:r w:rsidR="00F03963">
        <w:rPr>
          <w:sz w:val="26"/>
          <w:szCs w:val="26"/>
          <w:lang w:val="en-US"/>
        </w:rPr>
        <w:t>.</w:t>
      </w:r>
    </w:p>
    <w:p w14:paraId="199C943C" w14:textId="657258F7" w:rsidR="007E3CDB" w:rsidRPr="007E3CDB" w:rsidRDefault="007E3CDB" w:rsidP="007E3CDB">
      <w:pPr>
        <w:pStyle w:val="BodyText"/>
        <w:numPr>
          <w:ilvl w:val="0"/>
          <w:numId w:val="1"/>
        </w:numPr>
        <w:spacing w:before="0" w:line="360" w:lineRule="auto"/>
        <w:ind w:left="426" w:right="266"/>
        <w:rPr>
          <w:sz w:val="26"/>
          <w:szCs w:val="26"/>
        </w:rPr>
      </w:pPr>
      <w:r w:rsidRPr="000E240C">
        <w:rPr>
          <w:sz w:val="26"/>
          <w:szCs w:val="26"/>
        </w:rPr>
        <w:t>Chóng mặt kèm theo các triệu chứng hay yếu tố nguy cơ: đau đầu mới xuất hiện và nặng nề, sốt cao, ói không kiểm soát, đau ngực, lớn tổi, có tiền sử đột quỵ trước đó, có yếu tố nguy cơ cao về đột quỵ</w:t>
      </w:r>
      <w:r>
        <w:rPr>
          <w:sz w:val="26"/>
          <w:szCs w:val="26"/>
        </w:rPr>
        <w:t>.</w:t>
      </w:r>
    </w:p>
    <w:p w14:paraId="5689F605" w14:textId="50605DBD" w:rsidR="00353AF2" w:rsidRDefault="00353AF2" w:rsidP="00B36059">
      <w:pPr>
        <w:pStyle w:val="ListParagraph"/>
        <w:numPr>
          <w:ilvl w:val="0"/>
          <w:numId w:val="2"/>
        </w:numPr>
        <w:spacing w:before="120" w:after="0" w:line="360" w:lineRule="auto"/>
        <w:ind w:left="426"/>
        <w:jc w:val="both"/>
        <w:rPr>
          <w:b/>
          <w:bCs/>
          <w:sz w:val="28"/>
          <w:szCs w:val="28"/>
        </w:rPr>
      </w:pPr>
      <w:r w:rsidRPr="00D24F6E">
        <w:rPr>
          <w:b/>
          <w:bCs/>
          <w:sz w:val="28"/>
          <w:szCs w:val="28"/>
        </w:rPr>
        <w:t>TIÊN LƯỢNG BIẾN CHỨNG</w:t>
      </w:r>
    </w:p>
    <w:p w14:paraId="22701C89" w14:textId="3FDA9D80" w:rsidR="007E3CDB" w:rsidRPr="000E240C" w:rsidRDefault="007E3CDB" w:rsidP="007E3CDB">
      <w:pPr>
        <w:pStyle w:val="BodyText"/>
        <w:numPr>
          <w:ilvl w:val="0"/>
          <w:numId w:val="1"/>
        </w:numPr>
        <w:spacing w:before="0" w:line="360" w:lineRule="auto"/>
        <w:ind w:left="426" w:right="266"/>
        <w:rPr>
          <w:sz w:val="26"/>
          <w:szCs w:val="26"/>
        </w:rPr>
      </w:pPr>
      <w:r w:rsidRPr="000E240C">
        <w:rPr>
          <w:sz w:val="26"/>
          <w:szCs w:val="26"/>
        </w:rPr>
        <w:t>Đa số BN CMTTKPLT tự ổn định sau vài ngày đến vài tuần dù có được điều trị hay không</w:t>
      </w:r>
      <w:r w:rsidR="00F03963">
        <w:rPr>
          <w:sz w:val="26"/>
          <w:szCs w:val="26"/>
          <w:lang w:val="en-US"/>
        </w:rPr>
        <w:t>.</w:t>
      </w:r>
    </w:p>
    <w:p w14:paraId="42036D8A" w14:textId="77777777" w:rsidR="007E3CDB" w:rsidRPr="000E240C" w:rsidRDefault="007E3CDB" w:rsidP="007E3CDB">
      <w:pPr>
        <w:pStyle w:val="BodyText"/>
        <w:numPr>
          <w:ilvl w:val="0"/>
          <w:numId w:val="1"/>
        </w:numPr>
        <w:spacing w:before="0" w:line="360" w:lineRule="auto"/>
        <w:ind w:left="426" w:right="266"/>
        <w:rPr>
          <w:sz w:val="26"/>
          <w:szCs w:val="26"/>
        </w:rPr>
      </w:pPr>
      <w:r w:rsidRPr="000E240C">
        <w:rPr>
          <w:sz w:val="26"/>
          <w:szCs w:val="26"/>
        </w:rPr>
        <w:t>Một số trường hợp triệu chứng có thể kéo dài dai dẳng hơn nếu liên quan đến chấn thương, viêm.</w:t>
      </w:r>
    </w:p>
    <w:p w14:paraId="188E22B3" w14:textId="77777777" w:rsidR="007E3CDB" w:rsidRPr="000E240C" w:rsidRDefault="007E3CDB" w:rsidP="007E3CDB">
      <w:pPr>
        <w:pStyle w:val="BodyText"/>
        <w:numPr>
          <w:ilvl w:val="0"/>
          <w:numId w:val="1"/>
        </w:numPr>
        <w:spacing w:before="0" w:line="360" w:lineRule="auto"/>
        <w:ind w:left="426" w:right="266"/>
        <w:rPr>
          <w:sz w:val="26"/>
          <w:szCs w:val="26"/>
        </w:rPr>
      </w:pPr>
      <w:r w:rsidRPr="000E240C">
        <w:rPr>
          <w:sz w:val="26"/>
          <w:szCs w:val="26"/>
        </w:rPr>
        <w:t>Tái phát khá phổ biến: 18% trong 1 năm, 30% trong 3 năm</w:t>
      </w:r>
    </w:p>
    <w:p w14:paraId="05AFF809" w14:textId="40D9116A" w:rsidR="00353AF2" w:rsidRDefault="00353AF2" w:rsidP="00B36059">
      <w:pPr>
        <w:pStyle w:val="ListParagraph"/>
        <w:numPr>
          <w:ilvl w:val="0"/>
          <w:numId w:val="2"/>
        </w:numPr>
        <w:spacing w:before="120" w:after="0" w:line="360" w:lineRule="auto"/>
        <w:ind w:left="426"/>
        <w:jc w:val="both"/>
        <w:rPr>
          <w:b/>
          <w:bCs/>
          <w:sz w:val="28"/>
          <w:szCs w:val="28"/>
        </w:rPr>
      </w:pPr>
      <w:r w:rsidRPr="00D24F6E">
        <w:rPr>
          <w:b/>
          <w:bCs/>
          <w:sz w:val="28"/>
          <w:szCs w:val="28"/>
        </w:rPr>
        <w:t>PHÒNG BỆNH</w:t>
      </w:r>
    </w:p>
    <w:p w14:paraId="6C864F17" w14:textId="77777777" w:rsidR="00F03963" w:rsidRPr="000E240C" w:rsidRDefault="00F03963" w:rsidP="00F03963">
      <w:pPr>
        <w:pStyle w:val="BodyText"/>
        <w:numPr>
          <w:ilvl w:val="0"/>
          <w:numId w:val="1"/>
        </w:numPr>
        <w:spacing w:before="0" w:line="360" w:lineRule="auto"/>
        <w:ind w:left="426" w:right="266"/>
        <w:rPr>
          <w:sz w:val="26"/>
          <w:szCs w:val="26"/>
        </w:rPr>
      </w:pPr>
      <w:r w:rsidRPr="000E240C">
        <w:rPr>
          <w:sz w:val="26"/>
          <w:szCs w:val="26"/>
        </w:rPr>
        <w:t>Các yếu tố nguy cơ ảnh hưởng tới tái phát: lớn tuổi, giới tính nữ, đái tháo đường, tang huyết áp, tang lipid máu, loãng xương, thiếu Vitamin D.</w:t>
      </w:r>
    </w:p>
    <w:p w14:paraId="627DE825" w14:textId="13CFC87F" w:rsidR="00F03963" w:rsidRPr="00F03963" w:rsidRDefault="00F03963" w:rsidP="00F03963">
      <w:pPr>
        <w:pStyle w:val="BodyText"/>
        <w:numPr>
          <w:ilvl w:val="0"/>
          <w:numId w:val="1"/>
        </w:numPr>
        <w:spacing w:before="0" w:line="360" w:lineRule="auto"/>
        <w:ind w:left="426" w:right="266"/>
        <w:rPr>
          <w:sz w:val="26"/>
          <w:szCs w:val="26"/>
        </w:rPr>
      </w:pPr>
      <w:r w:rsidRPr="000E240C">
        <w:rPr>
          <w:sz w:val="26"/>
          <w:szCs w:val="26"/>
        </w:rPr>
        <w:t>Kiểm soát được các yếu tố trên sẽ giúp giảm nguy cơ tái phát. Bổ sung Vitamin D giúp giảm nguy cơ tái phát.</w:t>
      </w:r>
    </w:p>
    <w:p w14:paraId="47744991" w14:textId="254B7466" w:rsidR="001F7A3C" w:rsidRDefault="00353AF2" w:rsidP="00B36059">
      <w:pPr>
        <w:pStyle w:val="ListParagraph"/>
        <w:numPr>
          <w:ilvl w:val="0"/>
          <w:numId w:val="2"/>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1FD8752E" w14:textId="77777777" w:rsidR="00F03963" w:rsidRPr="00F46B83" w:rsidRDefault="00F03963" w:rsidP="00F03963">
      <w:pPr>
        <w:pStyle w:val="BodyText"/>
        <w:numPr>
          <w:ilvl w:val="0"/>
          <w:numId w:val="1"/>
        </w:numPr>
        <w:spacing w:before="0" w:line="360" w:lineRule="auto"/>
        <w:ind w:left="426" w:right="266"/>
        <w:rPr>
          <w:sz w:val="26"/>
          <w:szCs w:val="26"/>
        </w:rPr>
      </w:pPr>
      <w:r w:rsidRPr="00F46B83">
        <w:rPr>
          <w:sz w:val="26"/>
          <w:szCs w:val="26"/>
        </w:rPr>
        <w:t>Phác đồ điều trị Bệnh viện Chợ Rẫy 2018.</w:t>
      </w:r>
    </w:p>
    <w:p w14:paraId="4E141B0F" w14:textId="77777777" w:rsidR="00F03963" w:rsidRPr="00F46B83" w:rsidRDefault="00F03963" w:rsidP="00F03963">
      <w:pPr>
        <w:pStyle w:val="BodyText"/>
        <w:numPr>
          <w:ilvl w:val="0"/>
          <w:numId w:val="1"/>
        </w:numPr>
        <w:spacing w:before="0" w:line="360" w:lineRule="auto"/>
        <w:ind w:left="426" w:right="266"/>
        <w:rPr>
          <w:sz w:val="26"/>
          <w:szCs w:val="26"/>
        </w:rPr>
      </w:pPr>
      <w:r w:rsidRPr="00F46B83">
        <w:rPr>
          <w:sz w:val="26"/>
          <w:szCs w:val="26"/>
        </w:rPr>
        <w:t>Phác đồ điều trị Bệnh viện Nguyễn Tri Phương 2016.</w:t>
      </w:r>
    </w:p>
    <w:p w14:paraId="745EF4E0" w14:textId="0825B104" w:rsidR="00F03963" w:rsidRPr="000E240C" w:rsidRDefault="00F03963" w:rsidP="00F03963">
      <w:pPr>
        <w:pStyle w:val="BodyText"/>
        <w:numPr>
          <w:ilvl w:val="0"/>
          <w:numId w:val="1"/>
        </w:numPr>
        <w:spacing w:before="0" w:line="360" w:lineRule="auto"/>
        <w:ind w:left="426" w:right="266"/>
        <w:rPr>
          <w:sz w:val="26"/>
          <w:szCs w:val="26"/>
        </w:rPr>
      </w:pPr>
      <w:hyperlink r:id="rId13" w:history="1">
        <w:r w:rsidRPr="00F03963">
          <w:t>https://www.uptodate.com/contents/benign-paroxysmal-positional-vertigo</w:t>
        </w:r>
      </w:hyperlink>
      <w:r w:rsidRPr="000E240C">
        <w:rPr>
          <w:sz w:val="26"/>
          <w:szCs w:val="26"/>
        </w:rPr>
        <w:t>.</w:t>
      </w:r>
    </w:p>
    <w:p w14:paraId="06C69F8F" w14:textId="24EC12EB" w:rsidR="00693713" w:rsidRPr="00F03963" w:rsidRDefault="00F03963" w:rsidP="00F03963">
      <w:pPr>
        <w:pStyle w:val="BodyText"/>
        <w:numPr>
          <w:ilvl w:val="0"/>
          <w:numId w:val="1"/>
        </w:numPr>
        <w:spacing w:before="0" w:line="360" w:lineRule="auto"/>
        <w:ind w:left="426" w:right="266"/>
        <w:rPr>
          <w:sz w:val="26"/>
          <w:szCs w:val="26"/>
        </w:rPr>
        <w:sectPr w:rsidR="00693713" w:rsidRPr="00F03963" w:rsidSect="009C2F94">
          <w:headerReference w:type="default" r:id="rId14"/>
          <w:footerReference w:type="default" r:id="rId15"/>
          <w:pgSz w:w="12240" w:h="15840"/>
          <w:pgMar w:top="1134" w:right="902" w:bottom="964" w:left="1418" w:header="0" w:footer="737" w:gutter="0"/>
          <w:cols w:space="720"/>
          <w:docGrid w:linePitch="326"/>
        </w:sectPr>
      </w:pPr>
      <w:r w:rsidRPr="000E240C">
        <w:rPr>
          <w:sz w:val="26"/>
          <w:szCs w:val="26"/>
        </w:rPr>
        <w:t>https://www.uptodate.com/contents/vertigo-beyond-the-basics.</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6"/>
      <w:pgSz w:w="11907" w:h="16840" w:code="9"/>
      <w:pgMar w:top="1440" w:right="1440" w:bottom="1440" w:left="1440"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ministrator" w:date="2022-10-10T08:59:00Z" w:initials="A">
    <w:p w14:paraId="0B31C0EE" w14:textId="1890650B" w:rsidR="00B36059" w:rsidRDefault="00B36059">
      <w:pPr>
        <w:pStyle w:val="CommentText"/>
      </w:pPr>
      <w:r>
        <w:rPr>
          <w:rStyle w:val="CommentReference"/>
        </w:rPr>
        <w:annotationRef/>
      </w:r>
      <w:r>
        <w:t>Điều chỉnh thành Tiếng Việt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31C0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1C0EE" w16cid:durableId="26EE5D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719921"/>
      <w:docPartObj>
        <w:docPartGallery w:val="Page Numbers (Bottom of Page)"/>
        <w:docPartUnique/>
      </w:docPartObj>
    </w:sdtPr>
    <w:sdtEndPr/>
    <w:sdtContent>
      <w:sdt>
        <w:sdtPr>
          <w:id w:val="-78989464"/>
          <w:docPartObj>
            <w:docPartGallery w:val="Page Numbers (Top of Page)"/>
            <w:docPartUnique/>
          </w:docPartObj>
        </w:sdtPr>
        <w:sdtEndPr/>
        <w:sdtContent>
          <w:p w14:paraId="153EE3B9" w14:textId="19FF2955"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F03963">
              <w:rPr>
                <w:b/>
                <w:bCs/>
                <w:szCs w:val="24"/>
              </w:rPr>
              <w:t>6</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63302BDD" w:rsidR="00353AF2" w:rsidRPr="0091680D" w:rsidRDefault="00353AF2" w:rsidP="008E06EF">
          <w:pPr>
            <w:spacing w:after="20"/>
            <w:jc w:val="center"/>
            <w:rPr>
              <w:b/>
              <w:noProof/>
              <w:sz w:val="18"/>
            </w:rPr>
          </w:pPr>
          <w:r w:rsidRPr="0091680D">
            <w:rPr>
              <w:b/>
              <w:noProof/>
              <w:sz w:val="18"/>
            </w:rPr>
            <w:t>PRO-MO-IM-0</w:t>
          </w:r>
          <w:r w:rsidR="00FA6CC0">
            <w:rPr>
              <w:b/>
              <w:noProof/>
              <w:sz w:val="18"/>
            </w:rPr>
            <w:t>14</w:t>
          </w:r>
        </w:p>
      </w:tc>
    </w:tr>
    <w:tr w:rsidR="00353AF2"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2AFA8657" w14:textId="77777777" w:rsidR="00353AF2" w:rsidRPr="00FA6CC0" w:rsidRDefault="00353AF2" w:rsidP="00FA6CC0">
          <w:pPr>
            <w:pStyle w:val="Heading1"/>
            <w:spacing w:before="0" w:line="276" w:lineRule="auto"/>
            <w:jc w:val="center"/>
            <w:rPr>
              <w:rFonts w:ascii="Times New Roman" w:hAnsi="Times New Roman" w:cs="Times New Roman"/>
              <w:b/>
              <w:color w:val="auto"/>
            </w:rPr>
          </w:pPr>
          <w:r w:rsidRPr="00FA6CC0">
            <w:rPr>
              <w:rFonts w:ascii="Times New Roman" w:hAnsi="Times New Roman" w:cs="Times New Roman"/>
              <w:b/>
              <w:color w:val="auto"/>
            </w:rPr>
            <w:t xml:space="preserve">BỆNH </w:t>
          </w:r>
          <w:r w:rsidR="00FA6CC0" w:rsidRPr="00FA6CC0">
            <w:rPr>
              <w:rFonts w:ascii="Times New Roman" w:hAnsi="Times New Roman" w:cs="Times New Roman"/>
              <w:b/>
              <w:color w:val="auto"/>
            </w:rPr>
            <w:t>CHÓNG MẶT TƯ THẾ</w:t>
          </w:r>
        </w:p>
        <w:p w14:paraId="155269D7" w14:textId="1FD74359" w:rsidR="00FA6CC0" w:rsidRPr="00FA6CC0" w:rsidRDefault="00FA6CC0" w:rsidP="00FA6CC0">
          <w:pPr>
            <w:pStyle w:val="Heading1"/>
            <w:spacing w:before="0" w:line="276" w:lineRule="auto"/>
            <w:jc w:val="center"/>
          </w:pPr>
          <w:r w:rsidRPr="00FA6CC0">
            <w:rPr>
              <w:rFonts w:ascii="Times New Roman" w:hAnsi="Times New Roman" w:cs="Times New Roman"/>
              <w:b/>
              <w:color w:val="auto"/>
            </w:rPr>
            <w:t>KỊCH PHÁT LÀNH TÍNH</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353AF2" w:rsidRPr="0091680D" w:rsidRDefault="00353AF2" w:rsidP="00454288">
          <w:pPr>
            <w:spacing w:after="20"/>
            <w:rPr>
              <w:b/>
              <w:noProof/>
              <w:sz w:val="18"/>
            </w:rPr>
          </w:pPr>
          <w:r w:rsidRPr="0091680D">
            <w:rPr>
              <w:b/>
              <w:noProof/>
              <w:sz w:val="18"/>
            </w:rPr>
            <w:t>Ngày hiệu lực: 15/10/2022</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53BFBFB1" w:rsidR="00353AF2" w:rsidRPr="0091680D" w:rsidRDefault="00353AF2" w:rsidP="00454288">
          <w:pPr>
            <w:spacing w:after="20"/>
            <w:rPr>
              <w:b/>
              <w:noProof/>
              <w:sz w:val="16"/>
            </w:rPr>
          </w:pPr>
          <w:r w:rsidRPr="0091680D">
            <w:rPr>
              <w:b/>
              <w:noProof/>
              <w:sz w:val="18"/>
            </w:rPr>
            <w:t xml:space="preserve">Số trang: </w:t>
          </w:r>
          <w:r w:rsidR="00F03963">
            <w:rPr>
              <w:b/>
              <w:noProof/>
              <w:sz w:val="18"/>
            </w:rPr>
            <w:t>06</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4A2"/>
    <w:multiLevelType w:val="hybridMultilevel"/>
    <w:tmpl w:val="171E5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E5095"/>
    <w:multiLevelType w:val="hybridMultilevel"/>
    <w:tmpl w:val="00FE4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83314"/>
    <w:multiLevelType w:val="hybridMultilevel"/>
    <w:tmpl w:val="A420EF46"/>
    <w:lvl w:ilvl="0" w:tplc="A134CD6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F6359C"/>
    <w:multiLevelType w:val="hybridMultilevel"/>
    <w:tmpl w:val="DC38F432"/>
    <w:lvl w:ilvl="0" w:tplc="0A8E3344">
      <w:numFmt w:val="bullet"/>
      <w:lvlText w:val="-"/>
      <w:lvlJc w:val="left"/>
      <w:pPr>
        <w:ind w:left="1440" w:hanging="360"/>
      </w:pPr>
      <w:rPr>
        <w:rFonts w:ascii="Times New Roman" w:eastAsia="Times New Roman" w:hAnsi="Times New Roman" w:cs="Times New Roman" w:hint="default"/>
        <w:b w:val="0"/>
        <w:bCs w:val="0"/>
        <w:i w:val="0"/>
        <w:iCs w:val="0"/>
        <w:w w:val="99"/>
        <w:sz w:val="19"/>
        <w:szCs w:val="19"/>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47546E"/>
    <w:multiLevelType w:val="multilevel"/>
    <w:tmpl w:val="6D421A6C"/>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6" w15:restartNumberingAfterBreak="0">
    <w:nsid w:val="3B81046A"/>
    <w:multiLevelType w:val="hybridMultilevel"/>
    <w:tmpl w:val="A448EB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C3E8974">
      <w:start w:val="3"/>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63F9D"/>
    <w:multiLevelType w:val="hybridMultilevel"/>
    <w:tmpl w:val="7CC2B65A"/>
    <w:lvl w:ilvl="0" w:tplc="0A8E3344">
      <w:numFmt w:val="bullet"/>
      <w:lvlText w:val="-"/>
      <w:lvlJc w:val="left"/>
      <w:pPr>
        <w:ind w:left="1440" w:hanging="360"/>
      </w:pPr>
      <w:rPr>
        <w:rFonts w:ascii="Times New Roman" w:eastAsia="Times New Roman" w:hAnsi="Times New Roman" w:cs="Times New Roman" w:hint="default"/>
        <w:b w:val="0"/>
        <w:bCs w:val="0"/>
        <w:i w:val="0"/>
        <w:iCs w:val="0"/>
        <w:w w:val="99"/>
        <w:sz w:val="19"/>
        <w:szCs w:val="19"/>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3F1E88"/>
    <w:multiLevelType w:val="hybridMultilevel"/>
    <w:tmpl w:val="0FE6438A"/>
    <w:lvl w:ilvl="0" w:tplc="0A8E3344">
      <w:numFmt w:val="bullet"/>
      <w:lvlText w:val="-"/>
      <w:lvlJc w:val="left"/>
      <w:pPr>
        <w:ind w:left="1440" w:hanging="360"/>
      </w:pPr>
      <w:rPr>
        <w:rFonts w:ascii="Times New Roman" w:eastAsia="Times New Roman" w:hAnsi="Times New Roman" w:cs="Times New Roman" w:hint="default"/>
        <w:b w:val="0"/>
        <w:bCs w:val="0"/>
        <w:i w:val="0"/>
        <w:iCs w:val="0"/>
        <w:w w:val="99"/>
        <w:sz w:val="19"/>
        <w:szCs w:val="19"/>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6158B8"/>
    <w:multiLevelType w:val="hybridMultilevel"/>
    <w:tmpl w:val="D9263062"/>
    <w:lvl w:ilvl="0" w:tplc="3FBA2C82">
      <w:numFmt w:val="bullet"/>
      <w:lvlText w:val="•"/>
      <w:lvlJc w:val="left"/>
      <w:pPr>
        <w:ind w:left="1440" w:hanging="360"/>
      </w:pPr>
      <w:rPr>
        <w:rFonts w:hint="default"/>
        <w:lang w:val="vi"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29C18F6"/>
    <w:multiLevelType w:val="hybridMultilevel"/>
    <w:tmpl w:val="F77E4C1C"/>
    <w:lvl w:ilvl="0" w:tplc="3FBA2C82">
      <w:numFmt w:val="bullet"/>
      <w:lvlText w:val="•"/>
      <w:lvlJc w:val="left"/>
      <w:pPr>
        <w:ind w:left="1440" w:hanging="360"/>
      </w:pPr>
      <w:rPr>
        <w:rFonts w:hint="default"/>
        <w:lang w:val="vi"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B4258BB"/>
    <w:multiLevelType w:val="hybridMultilevel"/>
    <w:tmpl w:val="1DA82760"/>
    <w:lvl w:ilvl="0" w:tplc="FFFFFFFF">
      <w:numFmt w:val="bullet"/>
      <w:lvlText w:val="-"/>
      <w:lvlJc w:val="left"/>
      <w:pPr>
        <w:ind w:left="1080" w:hanging="360"/>
      </w:pPr>
      <w:rPr>
        <w:rFonts w:ascii="Times New Roman" w:eastAsia="Times New Roman" w:hAnsi="Times New Roman" w:cs="Times New Roman" w:hint="default"/>
        <w:b w:val="0"/>
        <w:bCs w:val="0"/>
        <w:i w:val="0"/>
        <w:iCs w:val="0"/>
        <w:w w:val="99"/>
        <w:sz w:val="19"/>
        <w:szCs w:val="19"/>
        <w:lang w:val="vi" w:eastAsia="en-US" w:bidi="ar-SA"/>
      </w:rPr>
    </w:lvl>
    <w:lvl w:ilvl="1" w:tplc="0A8E3344">
      <w:numFmt w:val="bullet"/>
      <w:lvlText w:val="-"/>
      <w:lvlJc w:val="left"/>
      <w:pPr>
        <w:ind w:left="1080" w:hanging="360"/>
      </w:pPr>
      <w:rPr>
        <w:rFonts w:ascii="Times New Roman" w:eastAsia="Times New Roman" w:hAnsi="Times New Roman" w:cs="Times New Roman" w:hint="default"/>
        <w:b w:val="0"/>
        <w:bCs w:val="0"/>
        <w:i w:val="0"/>
        <w:iCs w:val="0"/>
        <w:w w:val="99"/>
        <w:sz w:val="19"/>
        <w:szCs w:val="19"/>
        <w:lang w:val="vi" w:eastAsia="en-US" w:bidi="ar-SA"/>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CAA6823"/>
    <w:multiLevelType w:val="hybridMultilevel"/>
    <w:tmpl w:val="ABA6AB12"/>
    <w:lvl w:ilvl="0" w:tplc="A134CD6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11"/>
  </w:num>
  <w:num w:numId="5">
    <w:abstractNumId w:val="12"/>
  </w:num>
  <w:num w:numId="6">
    <w:abstractNumId w:val="2"/>
  </w:num>
  <w:num w:numId="7">
    <w:abstractNumId w:val="9"/>
  </w:num>
  <w:num w:numId="8">
    <w:abstractNumId w:val="10"/>
  </w:num>
  <w:num w:numId="9">
    <w:abstractNumId w:val="0"/>
  </w:num>
  <w:num w:numId="10">
    <w:abstractNumId w:val="8"/>
  </w:num>
  <w:num w:numId="11">
    <w:abstractNumId w:val="4"/>
  </w:num>
  <w:num w:numId="12">
    <w:abstractNumId w:val="7"/>
  </w:num>
  <w:num w:numId="13">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revisionView w:markup="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1E00"/>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159F6"/>
    <w:rsid w:val="007B2808"/>
    <w:rsid w:val="007E3CDB"/>
    <w:rsid w:val="0081162B"/>
    <w:rsid w:val="008457D3"/>
    <w:rsid w:val="008836FE"/>
    <w:rsid w:val="008C78F5"/>
    <w:rsid w:val="008E06EF"/>
    <w:rsid w:val="0091680D"/>
    <w:rsid w:val="00943209"/>
    <w:rsid w:val="009C2F94"/>
    <w:rsid w:val="009C6210"/>
    <w:rsid w:val="00A13EC1"/>
    <w:rsid w:val="00A37739"/>
    <w:rsid w:val="00A44621"/>
    <w:rsid w:val="00B36059"/>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03963"/>
    <w:rsid w:val="00F90B68"/>
    <w:rsid w:val="00FA527A"/>
    <w:rsid w:val="00FA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36059"/>
    <w:rPr>
      <w:sz w:val="16"/>
      <w:szCs w:val="16"/>
    </w:rPr>
  </w:style>
  <w:style w:type="paragraph" w:styleId="CommentText">
    <w:name w:val="annotation text"/>
    <w:basedOn w:val="Normal"/>
    <w:link w:val="CommentTextChar"/>
    <w:uiPriority w:val="99"/>
    <w:semiHidden/>
    <w:unhideWhenUsed/>
    <w:rsid w:val="00B36059"/>
    <w:pPr>
      <w:spacing w:line="240" w:lineRule="auto"/>
    </w:pPr>
    <w:rPr>
      <w:sz w:val="20"/>
      <w:szCs w:val="20"/>
    </w:rPr>
  </w:style>
  <w:style w:type="character" w:customStyle="1" w:styleId="CommentTextChar">
    <w:name w:val="Comment Text Char"/>
    <w:basedOn w:val="DefaultParagraphFont"/>
    <w:link w:val="CommentText"/>
    <w:uiPriority w:val="99"/>
    <w:semiHidden/>
    <w:rsid w:val="00B36059"/>
    <w:rPr>
      <w:sz w:val="20"/>
      <w:szCs w:val="20"/>
    </w:rPr>
  </w:style>
  <w:style w:type="paragraph" w:styleId="CommentSubject">
    <w:name w:val="annotation subject"/>
    <w:basedOn w:val="CommentText"/>
    <w:next w:val="CommentText"/>
    <w:link w:val="CommentSubjectChar"/>
    <w:uiPriority w:val="99"/>
    <w:semiHidden/>
    <w:unhideWhenUsed/>
    <w:rsid w:val="00B36059"/>
    <w:rPr>
      <w:b/>
      <w:bCs/>
    </w:rPr>
  </w:style>
  <w:style w:type="character" w:customStyle="1" w:styleId="CommentSubjectChar">
    <w:name w:val="Comment Subject Char"/>
    <w:basedOn w:val="CommentTextChar"/>
    <w:link w:val="CommentSubject"/>
    <w:uiPriority w:val="99"/>
    <w:semiHidden/>
    <w:rsid w:val="00B36059"/>
    <w:rPr>
      <w:b/>
      <w:bCs/>
      <w:sz w:val="20"/>
      <w:szCs w:val="20"/>
    </w:rPr>
  </w:style>
  <w:style w:type="paragraph" w:styleId="BalloonText">
    <w:name w:val="Balloon Text"/>
    <w:basedOn w:val="Normal"/>
    <w:link w:val="BalloonTextChar"/>
    <w:uiPriority w:val="99"/>
    <w:semiHidden/>
    <w:unhideWhenUsed/>
    <w:rsid w:val="00B3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59"/>
    <w:rPr>
      <w:rFonts w:ascii="Segoe UI" w:hAnsi="Segoe UI" w:cs="Segoe UI"/>
      <w:sz w:val="18"/>
      <w:szCs w:val="18"/>
    </w:rPr>
  </w:style>
  <w:style w:type="character" w:styleId="Hyperlink">
    <w:name w:val="Hyperlink"/>
    <w:basedOn w:val="DefaultParagraphFont"/>
    <w:uiPriority w:val="99"/>
    <w:unhideWhenUsed/>
    <w:rsid w:val="00F03963"/>
    <w:rPr>
      <w:color w:val="0563C1" w:themeColor="hyperlink"/>
      <w:u w:val="single"/>
    </w:rPr>
  </w:style>
  <w:style w:type="character" w:styleId="UnresolvedMention">
    <w:name w:val="Unresolved Mention"/>
    <w:basedOn w:val="DefaultParagraphFont"/>
    <w:uiPriority w:val="99"/>
    <w:semiHidden/>
    <w:unhideWhenUsed/>
    <w:rsid w:val="00F03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ptodate.com/contents/benign-paroxysmal-positional-vertig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D32D-AD38-43D9-A770-95C25B6C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13</cp:revision>
  <dcterms:created xsi:type="dcterms:W3CDTF">2022-09-26T06:22:00Z</dcterms:created>
  <dcterms:modified xsi:type="dcterms:W3CDTF">2022-10-10T08:16:00Z</dcterms:modified>
</cp:coreProperties>
</file>