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560FC" w14:textId="77777777" w:rsidR="008336FD" w:rsidRPr="00AE76E4" w:rsidRDefault="008336FD" w:rsidP="00D43423">
      <w:pPr>
        <w:numPr>
          <w:ilvl w:val="0"/>
          <w:numId w:val="5"/>
        </w:numPr>
        <w:spacing w:after="0" w:line="360" w:lineRule="auto"/>
        <w:contextualSpacing/>
        <w:jc w:val="both"/>
        <w:rPr>
          <w:rFonts w:eastAsia="Times New Roman" w:cs="Times New Roman"/>
          <w:b/>
          <w:sz w:val="26"/>
          <w:szCs w:val="26"/>
        </w:rPr>
      </w:pPr>
      <w:bookmarkStart w:id="0" w:name="_heading=h.3znysh7" w:colFirst="0" w:colLast="0"/>
      <w:bookmarkEnd w:id="0"/>
      <w:r w:rsidRPr="00AE76E4">
        <w:rPr>
          <w:rFonts w:eastAsia="Times New Roman" w:cs="Times New Roman"/>
          <w:b/>
          <w:sz w:val="26"/>
          <w:szCs w:val="26"/>
        </w:rPr>
        <w:t xml:space="preserve">ĐẠI CƯƠNG </w:t>
      </w:r>
    </w:p>
    <w:p w14:paraId="6315FD2A" w14:textId="77777777" w:rsidR="008336FD" w:rsidRPr="00AE76E4" w:rsidRDefault="008336FD" w:rsidP="008336FD">
      <w:pPr>
        <w:spacing w:after="0" w:line="360" w:lineRule="auto"/>
        <w:ind w:right="15"/>
        <w:jc w:val="both"/>
        <w:rPr>
          <w:rFonts w:eastAsia="Times New Roman" w:cs="Times New Roman"/>
          <w:color w:val="000000"/>
          <w:sz w:val="26"/>
          <w:szCs w:val="26"/>
        </w:rPr>
      </w:pPr>
      <w:r w:rsidRPr="00AE76E4">
        <w:rPr>
          <w:rFonts w:eastAsia="Times New Roman" w:cs="Times New Roman"/>
          <w:color w:val="000000"/>
          <w:sz w:val="26"/>
          <w:szCs w:val="26"/>
        </w:rPr>
        <w:t>Viêm mô tế bào là nhiễm trùng da và dưới da. Các vùng giải phẫu liên quan được chia làm hai vùng:</w:t>
      </w:r>
    </w:p>
    <w:p w14:paraId="5D9E2BD8" w14:textId="77777777" w:rsidR="008336FD" w:rsidRPr="00AE76E4" w:rsidRDefault="008336FD" w:rsidP="008336FD">
      <w:pPr>
        <w:numPr>
          <w:ilvl w:val="0"/>
          <w:numId w:val="2"/>
        </w:numPr>
        <w:spacing w:after="0" w:line="360" w:lineRule="auto"/>
        <w:ind w:left="284" w:right="15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AE76E4">
        <w:rPr>
          <w:rFonts w:eastAsia="Times New Roman" w:cs="Times New Roman"/>
          <w:color w:val="000000"/>
          <w:sz w:val="26"/>
          <w:szCs w:val="26"/>
        </w:rPr>
        <w:t>Vùng mặt: miệng, quanh mắt, hốc mắt.</w:t>
      </w:r>
    </w:p>
    <w:p w14:paraId="1804D36A" w14:textId="3127F2FE" w:rsidR="008336FD" w:rsidRDefault="008336FD" w:rsidP="008336FD">
      <w:pPr>
        <w:numPr>
          <w:ilvl w:val="0"/>
          <w:numId w:val="2"/>
        </w:numPr>
        <w:spacing w:after="0" w:line="360" w:lineRule="auto"/>
        <w:ind w:left="284" w:right="15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AE76E4">
        <w:rPr>
          <w:rFonts w:eastAsia="Times New Roman" w:cs="Times New Roman"/>
          <w:color w:val="000000"/>
          <w:sz w:val="26"/>
          <w:szCs w:val="26"/>
        </w:rPr>
        <w:t>Vùng không phải mặt: da đầu, cổ, thân và chi</w:t>
      </w:r>
    </w:p>
    <w:p w14:paraId="64A1D635" w14:textId="0643F9D1" w:rsidR="00AE76E4" w:rsidRPr="00AE76E4" w:rsidRDefault="00AE76E4" w:rsidP="00AE76E4">
      <w:pPr>
        <w:numPr>
          <w:ilvl w:val="0"/>
          <w:numId w:val="5"/>
        </w:numPr>
        <w:spacing w:after="0" w:line="360" w:lineRule="auto"/>
        <w:contextualSpacing/>
        <w:jc w:val="both"/>
        <w:rPr>
          <w:rFonts w:eastAsia="Times New Roman" w:cs="Times New Roman"/>
          <w:b/>
          <w:sz w:val="26"/>
          <w:szCs w:val="26"/>
        </w:rPr>
      </w:pPr>
      <w:r w:rsidRPr="00AE76E4">
        <w:rPr>
          <w:rFonts w:eastAsia="Times New Roman" w:cs="Times New Roman"/>
          <w:b/>
          <w:sz w:val="26"/>
          <w:szCs w:val="26"/>
        </w:rPr>
        <w:t>NGUYÊN NHÂN</w:t>
      </w:r>
    </w:p>
    <w:p w14:paraId="0D3A6A97" w14:textId="77777777" w:rsidR="008336FD" w:rsidRPr="00AE76E4" w:rsidRDefault="008336FD" w:rsidP="00D43423">
      <w:pPr>
        <w:numPr>
          <w:ilvl w:val="0"/>
          <w:numId w:val="3"/>
        </w:numPr>
        <w:spacing w:after="0" w:line="360" w:lineRule="auto"/>
        <w:ind w:right="15"/>
        <w:contextualSpacing/>
        <w:jc w:val="both"/>
        <w:rPr>
          <w:rFonts w:eastAsia="Times New Roman" w:cs="Times New Roman"/>
          <w:color w:val="000000"/>
          <w:sz w:val="26"/>
          <w:szCs w:val="26"/>
        </w:rPr>
      </w:pPr>
      <w:r w:rsidRPr="00AE76E4">
        <w:rPr>
          <w:rFonts w:eastAsia="Times New Roman" w:cs="Times New Roman"/>
          <w:color w:val="000000"/>
          <w:sz w:val="26"/>
          <w:szCs w:val="26"/>
        </w:rPr>
        <w:t>Tác nhân thông thường là Streptococus pyogenes và S. aureus</w:t>
      </w:r>
    </w:p>
    <w:p w14:paraId="1517DD9A" w14:textId="77777777" w:rsidR="008336FD" w:rsidRPr="00AE76E4" w:rsidRDefault="008336FD" w:rsidP="00D43423">
      <w:pPr>
        <w:numPr>
          <w:ilvl w:val="0"/>
          <w:numId w:val="3"/>
        </w:numPr>
        <w:spacing w:after="0" w:line="360" w:lineRule="auto"/>
        <w:ind w:right="15"/>
        <w:contextualSpacing/>
        <w:jc w:val="both"/>
        <w:rPr>
          <w:rFonts w:eastAsia="Times New Roman" w:cs="Times New Roman"/>
          <w:color w:val="000000"/>
          <w:sz w:val="26"/>
          <w:szCs w:val="26"/>
        </w:rPr>
      </w:pPr>
      <w:r w:rsidRPr="00AE76E4">
        <w:rPr>
          <w:rFonts w:eastAsia="Times New Roman" w:cs="Times New Roman"/>
          <w:color w:val="000000"/>
          <w:sz w:val="26"/>
          <w:szCs w:val="26"/>
        </w:rPr>
        <w:t>HI (trẻ từ 3-5 tuổi, viêm mô tế bào mặt)</w:t>
      </w:r>
    </w:p>
    <w:p w14:paraId="4F9D2001" w14:textId="77777777" w:rsidR="008336FD" w:rsidRPr="00AE76E4" w:rsidRDefault="008336FD" w:rsidP="00D43423">
      <w:pPr>
        <w:numPr>
          <w:ilvl w:val="0"/>
          <w:numId w:val="3"/>
        </w:numPr>
        <w:spacing w:after="0" w:line="360" w:lineRule="auto"/>
        <w:ind w:right="15"/>
        <w:contextualSpacing/>
        <w:jc w:val="both"/>
        <w:rPr>
          <w:rFonts w:eastAsia="Times New Roman" w:cs="Times New Roman"/>
          <w:color w:val="000000"/>
          <w:sz w:val="26"/>
          <w:szCs w:val="26"/>
        </w:rPr>
      </w:pPr>
      <w:r w:rsidRPr="00AE76E4">
        <w:rPr>
          <w:rFonts w:eastAsia="Times New Roman" w:cs="Times New Roman"/>
          <w:color w:val="000000"/>
          <w:sz w:val="26"/>
          <w:szCs w:val="26"/>
        </w:rPr>
        <w:t>E. coli (trẻ hội chứng thận hư)</w:t>
      </w:r>
    </w:p>
    <w:p w14:paraId="59E1B601" w14:textId="77777777" w:rsidR="008336FD" w:rsidRPr="00AE76E4" w:rsidRDefault="008336FD" w:rsidP="00D43423">
      <w:pPr>
        <w:numPr>
          <w:ilvl w:val="0"/>
          <w:numId w:val="3"/>
        </w:numPr>
        <w:spacing w:after="0" w:line="360" w:lineRule="auto"/>
        <w:ind w:right="15"/>
        <w:contextualSpacing/>
        <w:jc w:val="both"/>
        <w:rPr>
          <w:rFonts w:eastAsia="Times New Roman" w:cs="Times New Roman"/>
          <w:color w:val="000000"/>
          <w:sz w:val="26"/>
          <w:szCs w:val="26"/>
        </w:rPr>
      </w:pPr>
      <w:r w:rsidRPr="00AE76E4">
        <w:rPr>
          <w:rFonts w:eastAsia="Times New Roman" w:cs="Times New Roman"/>
          <w:color w:val="000000"/>
          <w:sz w:val="26"/>
          <w:szCs w:val="26"/>
        </w:rPr>
        <w:t>Streptococus A</w:t>
      </w:r>
    </w:p>
    <w:p w14:paraId="431036EE" w14:textId="77777777" w:rsidR="008336FD" w:rsidRPr="00AE76E4" w:rsidRDefault="008336FD" w:rsidP="00D43423">
      <w:pPr>
        <w:numPr>
          <w:ilvl w:val="0"/>
          <w:numId w:val="3"/>
        </w:numPr>
        <w:spacing w:after="0" w:line="360" w:lineRule="auto"/>
        <w:ind w:right="15"/>
        <w:contextualSpacing/>
        <w:jc w:val="both"/>
        <w:rPr>
          <w:rFonts w:eastAsia="Times New Roman" w:cs="Times New Roman"/>
          <w:color w:val="000000"/>
          <w:sz w:val="26"/>
          <w:szCs w:val="26"/>
        </w:rPr>
      </w:pPr>
      <w:r w:rsidRPr="00AE76E4">
        <w:rPr>
          <w:rFonts w:eastAsia="Times New Roman" w:cs="Times New Roman"/>
          <w:color w:val="000000"/>
          <w:sz w:val="26"/>
          <w:szCs w:val="26"/>
        </w:rPr>
        <w:t>Streptococus pneumoniae</w:t>
      </w:r>
    </w:p>
    <w:p w14:paraId="200B86EA" w14:textId="4034753B" w:rsidR="00AE76E4" w:rsidRDefault="00AE76E4" w:rsidP="00D43423">
      <w:pPr>
        <w:numPr>
          <w:ilvl w:val="0"/>
          <w:numId w:val="5"/>
        </w:numPr>
        <w:spacing w:after="0" w:line="360" w:lineRule="auto"/>
        <w:contextualSpacing/>
        <w:jc w:val="both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>CHẨN ĐOÁN</w:t>
      </w:r>
    </w:p>
    <w:p w14:paraId="601817E2" w14:textId="1AF1BBF7" w:rsidR="008336FD" w:rsidRPr="00AE76E4" w:rsidRDefault="008336FD" w:rsidP="00AE76E4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E76E4">
        <w:rPr>
          <w:rFonts w:ascii="Times New Roman" w:eastAsia="Times New Roman" w:hAnsi="Times New Roman" w:cs="Times New Roman"/>
          <w:b/>
          <w:sz w:val="26"/>
          <w:szCs w:val="26"/>
        </w:rPr>
        <w:t>LÂM SÀNG</w:t>
      </w:r>
    </w:p>
    <w:p w14:paraId="175927A0" w14:textId="77777777" w:rsidR="008336FD" w:rsidRPr="00AE76E4" w:rsidRDefault="008336FD" w:rsidP="008336FD">
      <w:pPr>
        <w:numPr>
          <w:ilvl w:val="0"/>
          <w:numId w:val="2"/>
        </w:numPr>
        <w:spacing w:after="0" w:line="360" w:lineRule="auto"/>
        <w:ind w:left="284" w:right="15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AE76E4">
        <w:rPr>
          <w:rFonts w:eastAsia="Times New Roman" w:cs="Times New Roman"/>
          <w:color w:val="000000"/>
          <w:sz w:val="26"/>
          <w:szCs w:val="26"/>
        </w:rPr>
        <w:t xml:space="preserve">Đáp ứng viêm khu trú tại nơi nhiễm trùng: hông ban, phù, ấm, đau, hạn chế cử động, bờ không rõ. </w:t>
      </w:r>
    </w:p>
    <w:p w14:paraId="5251D587" w14:textId="77777777" w:rsidR="008336FD" w:rsidRPr="00AE76E4" w:rsidRDefault="008336FD" w:rsidP="008336FD">
      <w:pPr>
        <w:numPr>
          <w:ilvl w:val="0"/>
          <w:numId w:val="2"/>
        </w:numPr>
        <w:spacing w:after="0" w:line="360" w:lineRule="auto"/>
        <w:ind w:left="284" w:right="15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AE76E4">
        <w:rPr>
          <w:rFonts w:eastAsia="Times New Roman" w:cs="Times New Roman"/>
          <w:color w:val="000000"/>
          <w:sz w:val="26"/>
          <w:szCs w:val="26"/>
        </w:rPr>
        <w:t>Tiền sử: vết thương hoặc côn trùng cắn trước đó.</w:t>
      </w:r>
    </w:p>
    <w:p w14:paraId="287982EC" w14:textId="77777777" w:rsidR="008336FD" w:rsidRPr="00AE76E4" w:rsidRDefault="008336FD" w:rsidP="008336FD">
      <w:pPr>
        <w:numPr>
          <w:ilvl w:val="0"/>
          <w:numId w:val="2"/>
        </w:numPr>
        <w:spacing w:after="0" w:line="360" w:lineRule="auto"/>
        <w:ind w:left="284" w:right="15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AE76E4">
        <w:rPr>
          <w:rFonts w:eastAsia="Times New Roman" w:cs="Times New Roman"/>
          <w:color w:val="000000"/>
          <w:sz w:val="26"/>
          <w:szCs w:val="26"/>
        </w:rPr>
        <w:t>Sốt: thường gặp khi tổn thương lan rộng hoặc khi có biểu hiện nhiễm trùng huyết</w:t>
      </w:r>
    </w:p>
    <w:p w14:paraId="58A05A45" w14:textId="77777777" w:rsidR="008336FD" w:rsidRPr="00AE76E4" w:rsidRDefault="008336FD" w:rsidP="008336FD">
      <w:pPr>
        <w:numPr>
          <w:ilvl w:val="0"/>
          <w:numId w:val="2"/>
        </w:numPr>
        <w:spacing w:after="0" w:line="360" w:lineRule="auto"/>
        <w:ind w:left="284" w:right="15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AE76E4">
        <w:rPr>
          <w:rFonts w:eastAsia="Times New Roman" w:cs="Times New Roman"/>
          <w:color w:val="000000"/>
          <w:sz w:val="26"/>
          <w:szCs w:val="26"/>
        </w:rPr>
        <w:t>Hạch vùng thường lớn</w:t>
      </w:r>
    </w:p>
    <w:p w14:paraId="1AB3EE4C" w14:textId="77777777" w:rsidR="008336FD" w:rsidRPr="00AE76E4" w:rsidRDefault="008336FD" w:rsidP="008336FD">
      <w:pPr>
        <w:numPr>
          <w:ilvl w:val="0"/>
          <w:numId w:val="2"/>
        </w:numPr>
        <w:spacing w:after="0" w:line="360" w:lineRule="auto"/>
        <w:ind w:left="284" w:right="15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AE76E4">
        <w:rPr>
          <w:rFonts w:eastAsia="Times New Roman" w:cs="Times New Roman"/>
          <w:color w:val="000000"/>
          <w:sz w:val="26"/>
          <w:szCs w:val="26"/>
        </w:rPr>
        <w:t>Viêm mô tế bào kèm nhiễm trùng huyết: thường do Hemophilus Influenzae, Streptococus pneumoniae, cấy máu: dương 90%</w:t>
      </w:r>
    </w:p>
    <w:p w14:paraId="03C99C4D" w14:textId="77777777" w:rsidR="008336FD" w:rsidRPr="00AE76E4" w:rsidRDefault="008336FD" w:rsidP="008336FD">
      <w:pPr>
        <w:numPr>
          <w:ilvl w:val="0"/>
          <w:numId w:val="2"/>
        </w:numPr>
        <w:spacing w:after="0" w:line="360" w:lineRule="auto"/>
        <w:ind w:left="284" w:right="15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AE76E4">
        <w:rPr>
          <w:rFonts w:eastAsia="Times New Roman" w:cs="Times New Roman"/>
          <w:color w:val="000000"/>
          <w:sz w:val="26"/>
          <w:szCs w:val="26"/>
        </w:rPr>
        <w:t>Viêm mô tế bào hiếm xảy ra ở những trẻ suy giảm miễn dịch, trong những trường hợp này tác nhân thường gặp là Pseudomonas aeruginosa, trực khuẩn ruột gram âm, vi khuẩn kỵ khí.</w:t>
      </w:r>
    </w:p>
    <w:p w14:paraId="687DDC69" w14:textId="77777777" w:rsidR="008336FD" w:rsidRPr="00AE76E4" w:rsidRDefault="008336FD" w:rsidP="00AE76E4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E76E4">
        <w:rPr>
          <w:rFonts w:ascii="Times New Roman" w:eastAsia="Times New Roman" w:hAnsi="Times New Roman" w:cs="Times New Roman"/>
          <w:b/>
          <w:sz w:val="26"/>
          <w:szCs w:val="26"/>
        </w:rPr>
        <w:t>CHẨN ĐOÁN</w:t>
      </w:r>
    </w:p>
    <w:p w14:paraId="3F7D88F4" w14:textId="6604153A" w:rsidR="008336FD" w:rsidRDefault="008336FD" w:rsidP="008336FD">
      <w:pPr>
        <w:numPr>
          <w:ilvl w:val="0"/>
          <w:numId w:val="2"/>
        </w:numPr>
        <w:spacing w:after="0" w:line="360" w:lineRule="auto"/>
        <w:ind w:left="284" w:right="15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AE76E4">
        <w:rPr>
          <w:rFonts w:eastAsia="Times New Roman" w:cs="Times New Roman"/>
          <w:color w:val="000000"/>
          <w:sz w:val="26"/>
          <w:szCs w:val="26"/>
        </w:rPr>
        <w:t>Hút dịch tại nơi viêm, sinh thiết da, cấy máu có thể tìm thấy tác nhân gây bệnh 25% trường hợp viêm mô tế bào.</w:t>
      </w:r>
    </w:p>
    <w:p w14:paraId="45AF3892" w14:textId="77777777" w:rsidR="004D276E" w:rsidRDefault="004D276E" w:rsidP="004D276E">
      <w:pPr>
        <w:spacing w:after="0" w:line="360" w:lineRule="auto"/>
        <w:ind w:left="284" w:right="15"/>
        <w:jc w:val="both"/>
        <w:rPr>
          <w:rFonts w:eastAsia="Times New Roman" w:cs="Times New Roman"/>
          <w:color w:val="000000"/>
          <w:sz w:val="26"/>
          <w:szCs w:val="26"/>
        </w:rPr>
      </w:pPr>
      <w:bookmarkStart w:id="1" w:name="_GoBack"/>
      <w:bookmarkEnd w:id="1"/>
    </w:p>
    <w:p w14:paraId="4D5B56F2" w14:textId="77777777" w:rsidR="00AE76E4" w:rsidRPr="00AE76E4" w:rsidRDefault="00AE76E4" w:rsidP="00AE76E4">
      <w:pPr>
        <w:numPr>
          <w:ilvl w:val="0"/>
          <w:numId w:val="5"/>
        </w:numPr>
        <w:spacing w:after="0" w:line="360" w:lineRule="auto"/>
        <w:contextualSpacing/>
        <w:jc w:val="both"/>
        <w:rPr>
          <w:rFonts w:eastAsia="Times New Roman" w:cs="Times New Roman"/>
          <w:b/>
          <w:sz w:val="26"/>
          <w:szCs w:val="26"/>
        </w:rPr>
      </w:pPr>
      <w:r w:rsidRPr="00AE76E4">
        <w:rPr>
          <w:rFonts w:eastAsia="Times New Roman" w:cs="Times New Roman"/>
          <w:b/>
          <w:sz w:val="26"/>
          <w:szCs w:val="26"/>
        </w:rPr>
        <w:lastRenderedPageBreak/>
        <w:t>ĐIỀU TRỊ</w:t>
      </w:r>
    </w:p>
    <w:p w14:paraId="44236173" w14:textId="77777777" w:rsidR="00AE76E4" w:rsidRPr="00AE76E4" w:rsidRDefault="00AE76E4" w:rsidP="00AE76E4">
      <w:pPr>
        <w:numPr>
          <w:ilvl w:val="0"/>
          <w:numId w:val="7"/>
        </w:numPr>
        <w:spacing w:after="0" w:line="360" w:lineRule="auto"/>
        <w:contextualSpacing/>
        <w:jc w:val="both"/>
        <w:rPr>
          <w:rFonts w:eastAsia="Times New Roman" w:cs="Times New Roman"/>
          <w:b/>
          <w:sz w:val="26"/>
          <w:szCs w:val="26"/>
        </w:rPr>
      </w:pPr>
      <w:r w:rsidRPr="00AE76E4">
        <w:rPr>
          <w:rFonts w:eastAsia="Times New Roman" w:cs="Times New Roman"/>
          <w:b/>
          <w:sz w:val="26"/>
          <w:szCs w:val="26"/>
        </w:rPr>
        <w:t>Tại chỗ</w:t>
      </w:r>
    </w:p>
    <w:p w14:paraId="1C5E42F5" w14:textId="77777777" w:rsidR="00AE76E4" w:rsidRPr="00AE76E4" w:rsidRDefault="00AE76E4" w:rsidP="00AE76E4">
      <w:pPr>
        <w:numPr>
          <w:ilvl w:val="0"/>
          <w:numId w:val="2"/>
        </w:numPr>
        <w:spacing w:after="0" w:line="360" w:lineRule="auto"/>
        <w:ind w:left="284" w:right="15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AE76E4">
        <w:rPr>
          <w:rFonts w:eastAsia="Times New Roman" w:cs="Times New Roman"/>
          <w:color w:val="000000"/>
          <w:sz w:val="26"/>
          <w:szCs w:val="26"/>
        </w:rPr>
        <w:t>Giảm triệu chứng tại chỗ: đắp với gạc ấm 10-20 phút, ngày 3 lần</w:t>
      </w:r>
    </w:p>
    <w:p w14:paraId="673B8419" w14:textId="77777777" w:rsidR="00AE76E4" w:rsidRPr="00AE76E4" w:rsidRDefault="00AE76E4" w:rsidP="00AE76E4">
      <w:pPr>
        <w:numPr>
          <w:ilvl w:val="0"/>
          <w:numId w:val="2"/>
        </w:numPr>
        <w:spacing w:after="0" w:line="360" w:lineRule="auto"/>
        <w:ind w:left="284" w:right="15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AE76E4">
        <w:rPr>
          <w:rFonts w:eastAsia="Times New Roman" w:cs="Times New Roman"/>
          <w:color w:val="000000"/>
          <w:sz w:val="26"/>
          <w:szCs w:val="26"/>
        </w:rPr>
        <w:t>Bất động vùng da bị ảnh hưởng</w:t>
      </w:r>
    </w:p>
    <w:p w14:paraId="71479DC7" w14:textId="77777777" w:rsidR="00AE76E4" w:rsidRPr="00AE76E4" w:rsidRDefault="00AE76E4" w:rsidP="00AE76E4">
      <w:pPr>
        <w:numPr>
          <w:ilvl w:val="0"/>
          <w:numId w:val="2"/>
        </w:numPr>
        <w:spacing w:after="0" w:line="360" w:lineRule="auto"/>
        <w:ind w:left="284" w:right="15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AE76E4">
        <w:rPr>
          <w:rFonts w:eastAsia="Times New Roman" w:cs="Times New Roman"/>
          <w:color w:val="000000"/>
          <w:sz w:val="26"/>
          <w:szCs w:val="26"/>
        </w:rPr>
        <w:t>Rạch và dẫn lưu ổ mủ</w:t>
      </w:r>
    </w:p>
    <w:p w14:paraId="637CCE4E" w14:textId="77777777" w:rsidR="00AE76E4" w:rsidRPr="00AE76E4" w:rsidRDefault="00AE76E4" w:rsidP="00AE76E4">
      <w:pPr>
        <w:numPr>
          <w:ilvl w:val="0"/>
          <w:numId w:val="7"/>
        </w:numPr>
        <w:spacing w:after="0" w:line="360" w:lineRule="auto"/>
        <w:contextualSpacing/>
        <w:jc w:val="both"/>
        <w:rPr>
          <w:rFonts w:eastAsia="Times New Roman" w:cs="Times New Roman"/>
          <w:b/>
          <w:sz w:val="26"/>
          <w:szCs w:val="26"/>
        </w:rPr>
      </w:pPr>
      <w:r w:rsidRPr="00AE76E4">
        <w:rPr>
          <w:rFonts w:eastAsia="Times New Roman" w:cs="Times New Roman"/>
          <w:b/>
          <w:sz w:val="26"/>
          <w:szCs w:val="26"/>
        </w:rPr>
        <w:t>Toàn thân</w:t>
      </w:r>
    </w:p>
    <w:p w14:paraId="46037FA5" w14:textId="77777777" w:rsidR="00AE76E4" w:rsidRPr="00AE76E4" w:rsidRDefault="00AE76E4" w:rsidP="00AE76E4">
      <w:pPr>
        <w:numPr>
          <w:ilvl w:val="0"/>
          <w:numId w:val="3"/>
        </w:numPr>
        <w:spacing w:after="0" w:line="360" w:lineRule="auto"/>
        <w:ind w:right="15"/>
        <w:contextualSpacing/>
        <w:jc w:val="both"/>
        <w:rPr>
          <w:rFonts w:eastAsia="Times New Roman" w:cs="Times New Roman"/>
          <w:color w:val="000000"/>
          <w:sz w:val="26"/>
          <w:szCs w:val="26"/>
        </w:rPr>
      </w:pPr>
      <w:r w:rsidRPr="00AE76E4">
        <w:rPr>
          <w:rFonts w:eastAsia="Times New Roman" w:cs="Times New Roman"/>
          <w:color w:val="000000"/>
          <w:sz w:val="26"/>
          <w:szCs w:val="26"/>
        </w:rPr>
        <w:t>Kháng sinh:</w:t>
      </w:r>
    </w:p>
    <w:p w14:paraId="0F44B9B5" w14:textId="77777777" w:rsidR="00AE76E4" w:rsidRPr="00AE76E4" w:rsidRDefault="00AE76E4" w:rsidP="00AE76E4">
      <w:pPr>
        <w:numPr>
          <w:ilvl w:val="0"/>
          <w:numId w:val="4"/>
        </w:numPr>
        <w:spacing w:after="0" w:line="360" w:lineRule="auto"/>
        <w:ind w:right="15"/>
        <w:contextualSpacing/>
        <w:jc w:val="both"/>
        <w:rPr>
          <w:rFonts w:eastAsia="Times New Roman" w:cs="Times New Roman"/>
          <w:color w:val="000000"/>
          <w:sz w:val="26"/>
          <w:szCs w:val="26"/>
        </w:rPr>
      </w:pPr>
      <w:r w:rsidRPr="00AE76E4">
        <w:rPr>
          <w:rFonts w:eastAsia="Times New Roman" w:cs="Times New Roman"/>
          <w:color w:val="000000"/>
          <w:sz w:val="26"/>
          <w:szCs w:val="26"/>
        </w:rPr>
        <w:t>Dicloxacillin 50 mg/kg/ngày</w:t>
      </w:r>
    </w:p>
    <w:p w14:paraId="5A950348" w14:textId="77777777" w:rsidR="00AE76E4" w:rsidRPr="00AE76E4" w:rsidRDefault="00AE76E4" w:rsidP="00AE76E4">
      <w:pPr>
        <w:numPr>
          <w:ilvl w:val="0"/>
          <w:numId w:val="4"/>
        </w:numPr>
        <w:spacing w:after="0" w:line="360" w:lineRule="auto"/>
        <w:ind w:right="15"/>
        <w:contextualSpacing/>
        <w:jc w:val="both"/>
        <w:rPr>
          <w:rFonts w:eastAsia="Times New Roman" w:cs="Times New Roman"/>
          <w:color w:val="000000"/>
          <w:sz w:val="26"/>
          <w:szCs w:val="26"/>
        </w:rPr>
      </w:pPr>
      <w:r w:rsidRPr="00AE76E4">
        <w:rPr>
          <w:rFonts w:eastAsia="Times New Roman" w:cs="Times New Roman"/>
          <w:color w:val="000000"/>
          <w:sz w:val="26"/>
          <w:szCs w:val="26"/>
        </w:rPr>
        <w:t>Cephalexin 50 mg/kg/ngày</w:t>
      </w:r>
    </w:p>
    <w:p w14:paraId="21ABD9A5" w14:textId="77777777" w:rsidR="00AE76E4" w:rsidRPr="00AE76E4" w:rsidRDefault="00AE76E4" w:rsidP="00AE76E4">
      <w:pPr>
        <w:numPr>
          <w:ilvl w:val="0"/>
          <w:numId w:val="4"/>
        </w:numPr>
        <w:spacing w:after="0" w:line="360" w:lineRule="auto"/>
        <w:ind w:right="15"/>
        <w:contextualSpacing/>
        <w:jc w:val="both"/>
        <w:rPr>
          <w:rFonts w:eastAsia="Times New Roman" w:cs="Times New Roman"/>
          <w:color w:val="000000"/>
          <w:sz w:val="26"/>
          <w:szCs w:val="26"/>
        </w:rPr>
      </w:pPr>
      <w:r w:rsidRPr="00AE76E4">
        <w:rPr>
          <w:rFonts w:eastAsia="Times New Roman" w:cs="Times New Roman"/>
          <w:color w:val="000000"/>
          <w:sz w:val="26"/>
          <w:szCs w:val="26"/>
        </w:rPr>
        <w:t>Amoxicillin – Clavuclanic 50 mg/kg/ngày</w:t>
      </w:r>
    </w:p>
    <w:p w14:paraId="58C9456A" w14:textId="77777777" w:rsidR="00AE76E4" w:rsidRPr="00AE76E4" w:rsidRDefault="00AE76E4" w:rsidP="00AE76E4">
      <w:pPr>
        <w:numPr>
          <w:ilvl w:val="0"/>
          <w:numId w:val="3"/>
        </w:numPr>
        <w:spacing w:after="0" w:line="360" w:lineRule="auto"/>
        <w:ind w:right="15"/>
        <w:contextualSpacing/>
        <w:jc w:val="both"/>
        <w:rPr>
          <w:rFonts w:eastAsia="Times New Roman" w:cs="Times New Roman"/>
          <w:color w:val="000000"/>
          <w:sz w:val="26"/>
          <w:szCs w:val="26"/>
        </w:rPr>
      </w:pPr>
      <w:r w:rsidRPr="00AE76E4">
        <w:rPr>
          <w:rFonts w:eastAsia="Times New Roman" w:cs="Times New Roman"/>
          <w:color w:val="000000"/>
          <w:sz w:val="26"/>
          <w:szCs w:val="26"/>
        </w:rPr>
        <w:t>Trẻ không sốt, bạch cầu &lt; 15.000: có thể điều trị ngoại trú với kháng sinh uống</w:t>
      </w:r>
    </w:p>
    <w:p w14:paraId="3C78CF5F" w14:textId="77777777" w:rsidR="00AE76E4" w:rsidRPr="00AE76E4" w:rsidRDefault="00AE76E4" w:rsidP="00AE76E4">
      <w:pPr>
        <w:numPr>
          <w:ilvl w:val="0"/>
          <w:numId w:val="3"/>
        </w:numPr>
        <w:spacing w:after="0" w:line="360" w:lineRule="auto"/>
        <w:ind w:right="15"/>
        <w:contextualSpacing/>
        <w:jc w:val="both"/>
        <w:rPr>
          <w:rFonts w:eastAsia="Times New Roman" w:cs="Times New Roman"/>
          <w:color w:val="000000"/>
          <w:sz w:val="26"/>
          <w:szCs w:val="26"/>
        </w:rPr>
      </w:pPr>
      <w:r w:rsidRPr="00AE76E4">
        <w:rPr>
          <w:rFonts w:eastAsia="Times New Roman" w:cs="Times New Roman"/>
          <w:color w:val="000000"/>
          <w:sz w:val="26"/>
          <w:szCs w:val="26"/>
        </w:rPr>
        <w:t>Trẻ sốt &gt; 39 độ C và bạch cầu tăng &gt; 15.000, nên nhập viện điều trị kháng sinh chích:</w:t>
      </w:r>
    </w:p>
    <w:p w14:paraId="01B83D84" w14:textId="77777777" w:rsidR="00AE76E4" w:rsidRPr="00AE76E4" w:rsidRDefault="00AE76E4" w:rsidP="00AE76E4">
      <w:pPr>
        <w:numPr>
          <w:ilvl w:val="0"/>
          <w:numId w:val="4"/>
        </w:numPr>
        <w:spacing w:after="0" w:line="360" w:lineRule="auto"/>
        <w:ind w:right="15"/>
        <w:contextualSpacing/>
        <w:jc w:val="both"/>
        <w:rPr>
          <w:rFonts w:eastAsia="Times New Roman" w:cs="Times New Roman"/>
          <w:color w:val="000000"/>
          <w:sz w:val="26"/>
          <w:szCs w:val="26"/>
        </w:rPr>
      </w:pPr>
      <w:r w:rsidRPr="00AE76E4">
        <w:rPr>
          <w:rFonts w:eastAsia="Times New Roman" w:cs="Times New Roman"/>
          <w:color w:val="000000"/>
          <w:sz w:val="26"/>
          <w:szCs w:val="26"/>
        </w:rPr>
        <w:t>Oxacillin 150 mg/kg/ngày, chia 4 lần</w:t>
      </w:r>
    </w:p>
    <w:p w14:paraId="141CA7CE" w14:textId="77777777" w:rsidR="00AE76E4" w:rsidRPr="00AE76E4" w:rsidRDefault="00AE76E4" w:rsidP="00AE76E4">
      <w:pPr>
        <w:numPr>
          <w:ilvl w:val="0"/>
          <w:numId w:val="4"/>
        </w:numPr>
        <w:spacing w:after="0" w:line="360" w:lineRule="auto"/>
        <w:ind w:right="15"/>
        <w:contextualSpacing/>
        <w:jc w:val="both"/>
        <w:rPr>
          <w:rFonts w:eastAsia="Times New Roman" w:cs="Times New Roman"/>
          <w:color w:val="000000"/>
          <w:sz w:val="26"/>
          <w:szCs w:val="26"/>
        </w:rPr>
      </w:pPr>
      <w:r w:rsidRPr="00AE76E4">
        <w:rPr>
          <w:rFonts w:eastAsia="Times New Roman" w:cs="Times New Roman"/>
          <w:color w:val="000000"/>
          <w:sz w:val="26"/>
          <w:szCs w:val="26"/>
        </w:rPr>
        <w:t>Cephazolin 100 mg/kg/ngày, chia 3 lần</w:t>
      </w:r>
    </w:p>
    <w:p w14:paraId="2A5E3BD1" w14:textId="77777777" w:rsidR="00AE76E4" w:rsidRPr="00AE76E4" w:rsidRDefault="00AE76E4" w:rsidP="00AE76E4">
      <w:pPr>
        <w:numPr>
          <w:ilvl w:val="0"/>
          <w:numId w:val="4"/>
        </w:numPr>
        <w:spacing w:after="0" w:line="360" w:lineRule="auto"/>
        <w:ind w:right="15"/>
        <w:contextualSpacing/>
        <w:jc w:val="both"/>
        <w:rPr>
          <w:rFonts w:eastAsia="Times New Roman" w:cs="Times New Roman"/>
          <w:color w:val="000000"/>
          <w:sz w:val="26"/>
          <w:szCs w:val="26"/>
        </w:rPr>
      </w:pPr>
      <w:r w:rsidRPr="00AE76E4">
        <w:rPr>
          <w:rFonts w:eastAsia="Times New Roman" w:cs="Times New Roman"/>
          <w:color w:val="000000"/>
          <w:sz w:val="26"/>
          <w:szCs w:val="26"/>
        </w:rPr>
        <w:t>Cefotaxim 200 mg/kg/ngày, chia 4 lần</w:t>
      </w:r>
    </w:p>
    <w:p w14:paraId="7C299152" w14:textId="77777777" w:rsidR="00AE76E4" w:rsidRPr="00AE76E4" w:rsidRDefault="00AE76E4" w:rsidP="00AE76E4">
      <w:pPr>
        <w:numPr>
          <w:ilvl w:val="0"/>
          <w:numId w:val="4"/>
        </w:numPr>
        <w:spacing w:after="0" w:line="360" w:lineRule="auto"/>
        <w:ind w:right="15"/>
        <w:contextualSpacing/>
        <w:jc w:val="both"/>
        <w:rPr>
          <w:rFonts w:eastAsia="Times New Roman" w:cs="Times New Roman"/>
          <w:color w:val="000000"/>
          <w:sz w:val="26"/>
          <w:szCs w:val="26"/>
        </w:rPr>
      </w:pPr>
      <w:r w:rsidRPr="00AE76E4">
        <w:rPr>
          <w:rFonts w:eastAsia="Times New Roman" w:cs="Times New Roman"/>
          <w:color w:val="000000"/>
          <w:sz w:val="26"/>
          <w:szCs w:val="26"/>
        </w:rPr>
        <w:t>Ceftriaxone 100 mg/kg/ngày, 1 lần</w:t>
      </w:r>
    </w:p>
    <w:p w14:paraId="0628268B" w14:textId="6D88F7B3" w:rsidR="00AE76E4" w:rsidRPr="00AE76E4" w:rsidRDefault="00AE76E4" w:rsidP="00AE76E4">
      <w:pPr>
        <w:numPr>
          <w:ilvl w:val="0"/>
          <w:numId w:val="4"/>
        </w:numPr>
        <w:spacing w:after="0" w:line="360" w:lineRule="auto"/>
        <w:ind w:right="15"/>
        <w:contextualSpacing/>
        <w:jc w:val="both"/>
        <w:rPr>
          <w:rFonts w:eastAsia="Times New Roman" w:cs="Times New Roman"/>
          <w:color w:val="000000"/>
          <w:sz w:val="26"/>
          <w:szCs w:val="26"/>
        </w:rPr>
      </w:pPr>
      <w:r w:rsidRPr="00AE76E4">
        <w:rPr>
          <w:rFonts w:eastAsia="Times New Roman" w:cs="Times New Roman"/>
          <w:color w:val="000000"/>
          <w:sz w:val="26"/>
          <w:szCs w:val="26"/>
        </w:rPr>
        <w:t>Thời gian điều trị: 7- 10 ngày.</w:t>
      </w:r>
    </w:p>
    <w:p w14:paraId="4DFBC631" w14:textId="77777777" w:rsidR="008336FD" w:rsidRPr="00AE76E4" w:rsidRDefault="008336FD" w:rsidP="00AE76E4">
      <w:pPr>
        <w:numPr>
          <w:ilvl w:val="0"/>
          <w:numId w:val="5"/>
        </w:numPr>
        <w:spacing w:after="0" w:line="360" w:lineRule="auto"/>
        <w:contextualSpacing/>
        <w:jc w:val="both"/>
        <w:rPr>
          <w:rFonts w:eastAsia="Times New Roman" w:cs="Times New Roman"/>
          <w:b/>
          <w:sz w:val="26"/>
          <w:szCs w:val="26"/>
        </w:rPr>
      </w:pPr>
      <w:r w:rsidRPr="00AE76E4">
        <w:rPr>
          <w:rFonts w:eastAsia="Times New Roman" w:cs="Times New Roman"/>
          <w:b/>
          <w:sz w:val="26"/>
          <w:szCs w:val="26"/>
        </w:rPr>
        <w:t>TIÊU CHUẨN NHẬP VIỆN</w:t>
      </w:r>
    </w:p>
    <w:p w14:paraId="4EEF1F90" w14:textId="77777777" w:rsidR="008336FD" w:rsidRPr="00AE76E4" w:rsidRDefault="008336FD" w:rsidP="00D43423">
      <w:pPr>
        <w:numPr>
          <w:ilvl w:val="0"/>
          <w:numId w:val="8"/>
        </w:numPr>
        <w:spacing w:after="0" w:line="360" w:lineRule="auto"/>
        <w:ind w:right="15"/>
        <w:jc w:val="both"/>
        <w:rPr>
          <w:rFonts w:eastAsia="Times New Roman" w:cs="Times New Roman"/>
          <w:color w:val="000000"/>
          <w:sz w:val="26"/>
          <w:szCs w:val="26"/>
        </w:rPr>
      </w:pPr>
      <w:r w:rsidRPr="00AE76E4">
        <w:rPr>
          <w:rFonts w:eastAsia="Times New Roman" w:cs="Times New Roman"/>
          <w:color w:val="000000"/>
          <w:sz w:val="26"/>
          <w:szCs w:val="26"/>
        </w:rPr>
        <w:t>Có triệu chứng sốt cao, rét run, đỏ da.</w:t>
      </w:r>
    </w:p>
    <w:p w14:paraId="469AC861" w14:textId="77777777" w:rsidR="008336FD" w:rsidRPr="00AE76E4" w:rsidRDefault="008336FD" w:rsidP="00D43423">
      <w:pPr>
        <w:numPr>
          <w:ilvl w:val="0"/>
          <w:numId w:val="8"/>
        </w:numPr>
        <w:spacing w:after="0" w:line="360" w:lineRule="auto"/>
        <w:ind w:right="15"/>
        <w:jc w:val="both"/>
        <w:rPr>
          <w:rFonts w:eastAsia="Times New Roman" w:cs="Times New Roman"/>
          <w:color w:val="000000"/>
          <w:sz w:val="26"/>
          <w:szCs w:val="26"/>
        </w:rPr>
      </w:pPr>
      <w:r w:rsidRPr="00AE76E4">
        <w:rPr>
          <w:rFonts w:eastAsia="Times New Roman" w:cs="Times New Roman"/>
          <w:color w:val="000000"/>
          <w:sz w:val="26"/>
          <w:szCs w:val="26"/>
        </w:rPr>
        <w:t>Tổn thương da nặng: hoại tử, lan rộng, nhiều nơi, có bóng nước, xuất huyết hoặc da chuyển màu tím tái, kèm hạch sưng to và đau.</w:t>
      </w:r>
    </w:p>
    <w:p w14:paraId="3B060EC0" w14:textId="77777777" w:rsidR="008336FD" w:rsidRPr="00AE76E4" w:rsidRDefault="008336FD" w:rsidP="00D43423">
      <w:pPr>
        <w:numPr>
          <w:ilvl w:val="0"/>
          <w:numId w:val="8"/>
        </w:numPr>
        <w:spacing w:after="0" w:line="360" w:lineRule="auto"/>
        <w:ind w:right="15"/>
        <w:jc w:val="both"/>
        <w:rPr>
          <w:rFonts w:eastAsia="Times New Roman" w:cs="Times New Roman"/>
          <w:color w:val="000000"/>
          <w:sz w:val="26"/>
          <w:szCs w:val="26"/>
        </w:rPr>
      </w:pPr>
      <w:r w:rsidRPr="00AE76E4">
        <w:rPr>
          <w:rFonts w:eastAsia="Times New Roman" w:cs="Times New Roman"/>
          <w:color w:val="000000"/>
          <w:sz w:val="26"/>
          <w:szCs w:val="26"/>
        </w:rPr>
        <w:t>Viêm mô tế bào kèm biến chứng: viêm khớp, viêm xương tủy, viêm màng não, viêm màng tiêm, viêm bao hoạt dịch.</w:t>
      </w:r>
    </w:p>
    <w:p w14:paraId="7270A999" w14:textId="77777777" w:rsidR="008336FD" w:rsidRPr="00AE76E4" w:rsidRDefault="008336FD" w:rsidP="00D43423">
      <w:pPr>
        <w:numPr>
          <w:ilvl w:val="0"/>
          <w:numId w:val="8"/>
        </w:numPr>
        <w:spacing w:after="0" w:line="360" w:lineRule="auto"/>
        <w:ind w:right="15"/>
        <w:jc w:val="both"/>
        <w:rPr>
          <w:rFonts w:eastAsia="Times New Roman" w:cs="Times New Roman"/>
          <w:color w:val="000000"/>
          <w:sz w:val="26"/>
          <w:szCs w:val="26"/>
        </w:rPr>
      </w:pPr>
      <w:r w:rsidRPr="00AE76E4">
        <w:rPr>
          <w:rFonts w:eastAsia="Times New Roman" w:cs="Times New Roman"/>
          <w:color w:val="000000"/>
          <w:sz w:val="26"/>
          <w:szCs w:val="26"/>
        </w:rPr>
        <w:t>Có bệnh mạn tính kèm theo hoặc không đáp ứng điều trị sau 2 ngày.</w:t>
      </w:r>
    </w:p>
    <w:p w14:paraId="67274838" w14:textId="19463668" w:rsidR="008336FD" w:rsidRPr="00AE76E4" w:rsidRDefault="00AE76E4" w:rsidP="00AE76E4">
      <w:pPr>
        <w:numPr>
          <w:ilvl w:val="0"/>
          <w:numId w:val="5"/>
        </w:numPr>
        <w:spacing w:after="0" w:line="360" w:lineRule="auto"/>
        <w:contextualSpacing/>
        <w:jc w:val="both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 xml:space="preserve">TIÊN LƯỢNG </w:t>
      </w:r>
      <w:r w:rsidR="008336FD" w:rsidRPr="00AE76E4">
        <w:rPr>
          <w:rFonts w:eastAsia="Times New Roman" w:cs="Times New Roman"/>
          <w:b/>
          <w:sz w:val="26"/>
          <w:szCs w:val="26"/>
        </w:rPr>
        <w:t>BIẾN CHỨNG</w:t>
      </w:r>
    </w:p>
    <w:p w14:paraId="690A6D13" w14:textId="77777777" w:rsidR="008336FD" w:rsidRPr="00AE76E4" w:rsidRDefault="008336FD" w:rsidP="008336FD">
      <w:pPr>
        <w:numPr>
          <w:ilvl w:val="0"/>
          <w:numId w:val="2"/>
        </w:numPr>
        <w:spacing w:after="0" w:line="360" w:lineRule="auto"/>
        <w:ind w:left="284" w:right="15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AE76E4">
        <w:rPr>
          <w:rFonts w:eastAsia="Times New Roman" w:cs="Times New Roman"/>
          <w:color w:val="000000"/>
          <w:sz w:val="26"/>
          <w:szCs w:val="26"/>
        </w:rPr>
        <w:t>Viêm khớp</w:t>
      </w:r>
    </w:p>
    <w:p w14:paraId="50075ED9" w14:textId="77777777" w:rsidR="008336FD" w:rsidRPr="00AE76E4" w:rsidRDefault="008336FD" w:rsidP="008336FD">
      <w:pPr>
        <w:numPr>
          <w:ilvl w:val="0"/>
          <w:numId w:val="2"/>
        </w:numPr>
        <w:spacing w:after="0" w:line="360" w:lineRule="auto"/>
        <w:ind w:left="284" w:right="15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AE76E4">
        <w:rPr>
          <w:rFonts w:eastAsia="Times New Roman" w:cs="Times New Roman"/>
          <w:color w:val="000000"/>
          <w:sz w:val="26"/>
          <w:szCs w:val="26"/>
        </w:rPr>
        <w:lastRenderedPageBreak/>
        <w:t>Viêm xương tủy</w:t>
      </w:r>
    </w:p>
    <w:p w14:paraId="45CE88B8" w14:textId="77777777" w:rsidR="008336FD" w:rsidRPr="00AE76E4" w:rsidRDefault="008336FD" w:rsidP="008336FD">
      <w:pPr>
        <w:numPr>
          <w:ilvl w:val="0"/>
          <w:numId w:val="2"/>
        </w:numPr>
        <w:spacing w:after="0" w:line="360" w:lineRule="auto"/>
        <w:ind w:left="284" w:right="15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AE76E4">
        <w:rPr>
          <w:rFonts w:eastAsia="Times New Roman" w:cs="Times New Roman"/>
          <w:color w:val="000000"/>
          <w:sz w:val="26"/>
          <w:szCs w:val="26"/>
        </w:rPr>
        <w:t>Viêm màng não</w:t>
      </w:r>
    </w:p>
    <w:p w14:paraId="1F5FC52D" w14:textId="77777777" w:rsidR="008336FD" w:rsidRPr="00AE76E4" w:rsidRDefault="008336FD" w:rsidP="008336FD">
      <w:pPr>
        <w:numPr>
          <w:ilvl w:val="0"/>
          <w:numId w:val="2"/>
        </w:numPr>
        <w:spacing w:after="0" w:line="360" w:lineRule="auto"/>
        <w:ind w:left="284" w:right="15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AE76E4">
        <w:rPr>
          <w:rFonts w:eastAsia="Times New Roman" w:cs="Times New Roman"/>
          <w:color w:val="000000"/>
          <w:sz w:val="26"/>
          <w:szCs w:val="26"/>
        </w:rPr>
        <w:t>Viêm màng tiêm</w:t>
      </w:r>
    </w:p>
    <w:p w14:paraId="381C0A04" w14:textId="0CBB2D74" w:rsidR="008336FD" w:rsidRDefault="008336FD" w:rsidP="008336FD">
      <w:pPr>
        <w:numPr>
          <w:ilvl w:val="0"/>
          <w:numId w:val="2"/>
        </w:numPr>
        <w:spacing w:after="0" w:line="360" w:lineRule="auto"/>
        <w:ind w:left="284" w:right="15" w:hanging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AE76E4">
        <w:rPr>
          <w:rFonts w:eastAsia="Times New Roman" w:cs="Times New Roman"/>
          <w:color w:val="000000"/>
          <w:sz w:val="26"/>
          <w:szCs w:val="26"/>
        </w:rPr>
        <w:t xml:space="preserve">Viêm bao hoạt dịch </w:t>
      </w:r>
    </w:p>
    <w:p w14:paraId="03CB669A" w14:textId="58E18883" w:rsidR="00AE76E4" w:rsidRPr="00AE76E4" w:rsidRDefault="00AE76E4" w:rsidP="00AE76E4">
      <w:pPr>
        <w:numPr>
          <w:ilvl w:val="0"/>
          <w:numId w:val="5"/>
        </w:numPr>
        <w:spacing w:after="0" w:line="360" w:lineRule="auto"/>
        <w:contextualSpacing/>
        <w:jc w:val="both"/>
        <w:rPr>
          <w:rFonts w:eastAsia="Times New Roman" w:cs="Times New Roman"/>
          <w:b/>
          <w:sz w:val="26"/>
          <w:szCs w:val="26"/>
        </w:rPr>
      </w:pPr>
      <w:r w:rsidRPr="00AE76E4">
        <w:rPr>
          <w:rFonts w:eastAsia="Times New Roman" w:cs="Times New Roman"/>
          <w:b/>
          <w:sz w:val="26"/>
          <w:szCs w:val="26"/>
        </w:rPr>
        <w:t>PHÒNG BỆNH</w:t>
      </w:r>
    </w:p>
    <w:p w14:paraId="0F680F08" w14:textId="77777777" w:rsidR="00B64A6D" w:rsidRPr="00AE76E4" w:rsidRDefault="00B64A6D" w:rsidP="00AE76E4">
      <w:pPr>
        <w:numPr>
          <w:ilvl w:val="0"/>
          <w:numId w:val="5"/>
        </w:numPr>
        <w:spacing w:after="0" w:line="360" w:lineRule="auto"/>
        <w:contextualSpacing/>
        <w:jc w:val="both"/>
        <w:rPr>
          <w:rFonts w:eastAsia="Times New Roman" w:cs="Times New Roman"/>
          <w:b/>
          <w:sz w:val="26"/>
          <w:szCs w:val="26"/>
        </w:rPr>
      </w:pPr>
      <w:r w:rsidRPr="00AE76E4">
        <w:rPr>
          <w:rFonts w:eastAsia="Times New Roman" w:cs="Times New Roman"/>
          <w:b/>
          <w:sz w:val="26"/>
          <w:szCs w:val="26"/>
        </w:rPr>
        <w:t>TÀI LIỆU THAM KHẢO</w:t>
      </w:r>
    </w:p>
    <w:p w14:paraId="26154FA5" w14:textId="77777777" w:rsidR="00483E67" w:rsidRPr="00AE76E4" w:rsidRDefault="00483E67" w:rsidP="00483E67">
      <w:pPr>
        <w:pStyle w:val="ListParagraph"/>
        <w:numPr>
          <w:ilvl w:val="0"/>
          <w:numId w:val="9"/>
        </w:numPr>
        <w:spacing w:after="0" w:line="36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AE76E4">
        <w:rPr>
          <w:rFonts w:ascii="Times New Roman" w:hAnsi="Times New Roman" w:cs="Times New Roman"/>
          <w:i/>
          <w:sz w:val="26"/>
          <w:szCs w:val="26"/>
        </w:rPr>
        <w:t>Phác đồ điều trị nhi khoa</w:t>
      </w:r>
      <w:r w:rsidRPr="00AE76E4">
        <w:rPr>
          <w:rFonts w:ascii="Times New Roman" w:hAnsi="Times New Roman" w:cs="Times New Roman"/>
          <w:sz w:val="26"/>
          <w:szCs w:val="26"/>
        </w:rPr>
        <w:t>, Bệnh viện Nhi Đồng 1 (2020)</w:t>
      </w:r>
    </w:p>
    <w:p w14:paraId="1A9D2717" w14:textId="77777777" w:rsidR="00483E67" w:rsidRPr="00AE76E4" w:rsidRDefault="00483E67" w:rsidP="00483E67">
      <w:pPr>
        <w:pStyle w:val="ListParagraph"/>
        <w:numPr>
          <w:ilvl w:val="0"/>
          <w:numId w:val="9"/>
        </w:numPr>
        <w:spacing w:after="0" w:line="36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AE76E4">
        <w:rPr>
          <w:rFonts w:ascii="Times New Roman" w:hAnsi="Times New Roman" w:cs="Times New Roman"/>
          <w:i/>
          <w:sz w:val="26"/>
          <w:szCs w:val="26"/>
        </w:rPr>
        <w:t xml:space="preserve">Hướng dẫn điều trị nhi khoa, </w:t>
      </w:r>
      <w:r w:rsidRPr="00AE76E4">
        <w:rPr>
          <w:rFonts w:ascii="Times New Roman" w:hAnsi="Times New Roman" w:cs="Times New Roman"/>
          <w:sz w:val="26"/>
          <w:szCs w:val="26"/>
        </w:rPr>
        <w:t>Bệnh viện Nhi Đồng 2 (2019)</w:t>
      </w:r>
    </w:p>
    <w:p w14:paraId="19F14F09" w14:textId="77777777" w:rsidR="00483E67" w:rsidRPr="00AE76E4" w:rsidRDefault="00483E67" w:rsidP="00483E67">
      <w:pPr>
        <w:pStyle w:val="ListParagraph"/>
        <w:numPr>
          <w:ilvl w:val="0"/>
          <w:numId w:val="9"/>
        </w:numPr>
        <w:spacing w:after="0" w:line="36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AE76E4">
        <w:rPr>
          <w:rFonts w:ascii="Times New Roman" w:hAnsi="Times New Roman" w:cs="Times New Roman"/>
          <w:i/>
          <w:sz w:val="26"/>
          <w:szCs w:val="26"/>
        </w:rPr>
        <w:t xml:space="preserve">Hướng dẫn chẩn đoán và điều trị một số bệnh thường gặp ở trẻ em, </w:t>
      </w:r>
      <w:r w:rsidRPr="00AE76E4">
        <w:rPr>
          <w:rFonts w:ascii="Times New Roman" w:hAnsi="Times New Roman" w:cs="Times New Roman"/>
          <w:sz w:val="26"/>
          <w:szCs w:val="26"/>
        </w:rPr>
        <w:t>Bộ Y tế (2015)</w:t>
      </w:r>
    </w:p>
    <w:p w14:paraId="5971D027" w14:textId="77777777" w:rsidR="00D1297E" w:rsidRPr="00AE76E4" w:rsidRDefault="00483E67" w:rsidP="00483E67">
      <w:pPr>
        <w:pStyle w:val="ListParagraph"/>
        <w:numPr>
          <w:ilvl w:val="0"/>
          <w:numId w:val="9"/>
        </w:numPr>
        <w:spacing w:after="0" w:line="36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AE76E4">
        <w:rPr>
          <w:rFonts w:ascii="Times New Roman" w:hAnsi="Times New Roman" w:cs="Times New Roman"/>
          <w:i/>
          <w:sz w:val="26"/>
          <w:szCs w:val="26"/>
        </w:rPr>
        <w:t xml:space="preserve">Thực hành lâm sàng Nhi khoa, </w:t>
      </w:r>
      <w:r w:rsidRPr="00AE76E4">
        <w:rPr>
          <w:rFonts w:ascii="Times New Roman" w:hAnsi="Times New Roman" w:cs="Times New Roman"/>
          <w:sz w:val="26"/>
          <w:szCs w:val="26"/>
        </w:rPr>
        <w:t>Bộ môn Nhi – Đại học Y dược TP.HCM (2020)</w:t>
      </w:r>
    </w:p>
    <w:sectPr w:rsidR="00D1297E" w:rsidRPr="00AE76E4" w:rsidSect="00F3134B">
      <w:headerReference w:type="default" r:id="rId8"/>
      <w:footerReference w:type="default" r:id="rId9"/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9C73B" w14:textId="77777777" w:rsidR="002F47EF" w:rsidRDefault="002F47EF" w:rsidP="00527DDD">
      <w:pPr>
        <w:spacing w:after="0" w:line="240" w:lineRule="auto"/>
      </w:pPr>
      <w:r>
        <w:separator/>
      </w:r>
    </w:p>
  </w:endnote>
  <w:endnote w:type="continuationSeparator" w:id="0">
    <w:p w14:paraId="25022900" w14:textId="77777777" w:rsidR="002F47EF" w:rsidRDefault="002F47EF" w:rsidP="00527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70103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16D189" w14:textId="77777777" w:rsidR="00527DDD" w:rsidRDefault="00527D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05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712939" w14:textId="77777777" w:rsidR="00527DDD" w:rsidRDefault="00527D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8CEBD" w14:textId="77777777" w:rsidR="002F47EF" w:rsidRDefault="002F47EF" w:rsidP="00527DDD">
      <w:pPr>
        <w:spacing w:after="0" w:line="240" w:lineRule="auto"/>
      </w:pPr>
      <w:r>
        <w:separator/>
      </w:r>
    </w:p>
  </w:footnote>
  <w:footnote w:type="continuationSeparator" w:id="0">
    <w:p w14:paraId="76C7F956" w14:textId="77777777" w:rsidR="002F47EF" w:rsidRDefault="002F47EF" w:rsidP="00527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42" w:type="pct"/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V w:val="single" w:sz="4" w:space="0" w:color="auto"/>
      </w:tblBorders>
      <w:shd w:val="clear" w:color="auto" w:fill="FFFFFF" w:themeFill="background1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2505"/>
      <w:gridCol w:w="5197"/>
      <w:gridCol w:w="2288"/>
    </w:tblGrid>
    <w:tr w:rsidR="00AE76E4" w:rsidRPr="002B4142" w14:paraId="24F63228" w14:textId="77777777" w:rsidTr="00ED5B5D">
      <w:trPr>
        <w:cantSplit/>
        <w:trHeight w:val="416"/>
      </w:trPr>
      <w:tc>
        <w:tcPr>
          <w:tcW w:w="125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120181B5" w14:textId="77777777" w:rsidR="00AE76E4" w:rsidRPr="00D031C0" w:rsidRDefault="00AE76E4" w:rsidP="00AE76E4">
          <w:pPr>
            <w:spacing w:after="20"/>
            <w:rPr>
              <w:rFonts w:cs="Times New Roman"/>
              <w:b/>
              <w:noProof/>
              <w:sz w:val="18"/>
              <w:lang w:val="fr-FR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5A92414" wp14:editId="34D9ECF5">
                <wp:simplePos x="0" y="0"/>
                <wp:positionH relativeFrom="margin">
                  <wp:posOffset>45720</wp:posOffset>
                </wp:positionH>
                <wp:positionV relativeFrom="paragraph">
                  <wp:posOffset>79375</wp:posOffset>
                </wp:positionV>
                <wp:extent cx="1395735" cy="63817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573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  <w:hideMark/>
        </w:tcPr>
        <w:p w14:paraId="5ED9BB18" w14:textId="77777777" w:rsidR="00AE76E4" w:rsidRPr="00483E67" w:rsidRDefault="00AE76E4" w:rsidP="00AE76E4">
          <w:pPr>
            <w:spacing w:after="20"/>
            <w:jc w:val="center"/>
            <w:rPr>
              <w:rFonts w:eastAsia="Times New Roman" w:cs="Times New Roman"/>
              <w:b/>
              <w:noProof/>
              <w:sz w:val="28"/>
              <w:szCs w:val="28"/>
              <w:lang w:val="fr-FR"/>
            </w:rPr>
          </w:pPr>
          <w:r>
            <w:rPr>
              <w:b/>
              <w:noProof/>
              <w:sz w:val="28"/>
              <w:szCs w:val="28"/>
              <w:lang w:val="fr-FR"/>
            </w:rPr>
            <w:t>PHÁC ĐỒ ĐIỀU TRỊ NHI KHOA</w:t>
          </w:r>
        </w:p>
      </w:tc>
      <w:tc>
        <w:tcPr>
          <w:tcW w:w="114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61EB665A" w14:textId="77777777" w:rsidR="00AE76E4" w:rsidRDefault="00AE76E4" w:rsidP="00AE76E4">
          <w:pPr>
            <w:spacing w:after="20"/>
            <w:rPr>
              <w:rFonts w:eastAsia="Times New Roman" w:cs="Times New Roman"/>
              <w:noProof/>
              <w:sz w:val="18"/>
            </w:rPr>
          </w:pPr>
          <w:r w:rsidRPr="00AE76E4">
            <w:rPr>
              <w:rFonts w:eastAsia="Times New Roman" w:cs="Times New Roman"/>
              <w:noProof/>
              <w:sz w:val="18"/>
            </w:rPr>
            <w:t>Mã số tài liệu:</w:t>
          </w:r>
        </w:p>
        <w:p w14:paraId="1EC27459" w14:textId="77777777" w:rsidR="00AE76E4" w:rsidRPr="00AE76E4" w:rsidRDefault="00AE76E4" w:rsidP="00AE76E4">
          <w:pPr>
            <w:spacing w:after="0"/>
            <w:jc w:val="center"/>
            <w:rPr>
              <w:b/>
              <w:sz w:val="18"/>
              <w:szCs w:val="18"/>
            </w:rPr>
          </w:pPr>
          <w:r w:rsidRPr="00AE76E4">
            <w:rPr>
              <w:b/>
              <w:sz w:val="18"/>
              <w:szCs w:val="18"/>
            </w:rPr>
            <w:t>PRO-MO-PED-026</w:t>
          </w:r>
        </w:p>
      </w:tc>
    </w:tr>
    <w:tr w:rsidR="00AE76E4" w:rsidRPr="002B4142" w14:paraId="638EC918" w14:textId="77777777" w:rsidTr="00ED5B5D">
      <w:trPr>
        <w:cantSplit/>
        <w:trHeight w:val="354"/>
      </w:trPr>
      <w:tc>
        <w:tcPr>
          <w:tcW w:w="1254" w:type="pct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13EEE860" w14:textId="77777777" w:rsidR="00AE76E4" w:rsidRDefault="00AE76E4" w:rsidP="00AE76E4">
          <w:pPr>
            <w:spacing w:after="20"/>
            <w:rPr>
              <w:noProof/>
            </w:rPr>
          </w:pPr>
        </w:p>
      </w:tc>
      <w:tc>
        <w:tcPr>
          <w:tcW w:w="2601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4F55550F" w14:textId="77777777" w:rsidR="00AE76E4" w:rsidRPr="00AE76E4" w:rsidRDefault="00AE76E4" w:rsidP="00AE76E4">
          <w:pPr>
            <w:spacing w:after="0"/>
            <w:jc w:val="center"/>
            <w:rPr>
              <w:rFonts w:cs="Times New Roman"/>
              <w:b/>
              <w:noProof/>
              <w:sz w:val="32"/>
              <w:szCs w:val="32"/>
              <w:lang w:val="fr-FR"/>
            </w:rPr>
          </w:pPr>
          <w:r w:rsidRPr="00AE76E4">
            <w:rPr>
              <w:rFonts w:eastAsia="Calibri" w:cs="Times New Roman"/>
              <w:b/>
              <w:sz w:val="32"/>
              <w:szCs w:val="32"/>
            </w:rPr>
            <w:t>VIÊM MÔ TẾ BÀO</w:t>
          </w:r>
        </w:p>
      </w:tc>
      <w:tc>
        <w:tcPr>
          <w:tcW w:w="114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17AD0468" w14:textId="77777777" w:rsidR="00AE76E4" w:rsidRPr="00AE76E4" w:rsidRDefault="00AE76E4" w:rsidP="00AE76E4">
          <w:pPr>
            <w:spacing w:after="20"/>
            <w:rPr>
              <w:rFonts w:eastAsia="Times New Roman" w:cs="Times New Roman"/>
              <w:noProof/>
              <w:sz w:val="18"/>
            </w:rPr>
          </w:pPr>
          <w:r w:rsidRPr="00AE76E4">
            <w:rPr>
              <w:rFonts w:eastAsia="Times New Roman" w:cs="Times New Roman"/>
              <w:noProof/>
              <w:sz w:val="18"/>
            </w:rPr>
            <w:t>Phiên bản: 0</w:t>
          </w:r>
          <w:r>
            <w:rPr>
              <w:rFonts w:eastAsia="Times New Roman" w:cs="Times New Roman"/>
              <w:noProof/>
              <w:sz w:val="18"/>
            </w:rPr>
            <w:t>0</w:t>
          </w:r>
        </w:p>
      </w:tc>
    </w:tr>
    <w:tr w:rsidR="00AE76E4" w:rsidRPr="002B4142" w14:paraId="668A2BD3" w14:textId="77777777" w:rsidTr="00ED5B5D">
      <w:trPr>
        <w:cantSplit/>
        <w:trHeight w:val="287"/>
      </w:trPr>
      <w:tc>
        <w:tcPr>
          <w:tcW w:w="1254" w:type="pct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77C58A36" w14:textId="77777777" w:rsidR="00AE76E4" w:rsidRDefault="00AE76E4" w:rsidP="00AE76E4">
          <w:pPr>
            <w:spacing w:after="20"/>
            <w:rPr>
              <w:noProof/>
            </w:rPr>
          </w:pPr>
        </w:p>
      </w:tc>
      <w:tc>
        <w:tcPr>
          <w:tcW w:w="2601" w:type="pct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70543A6B" w14:textId="77777777" w:rsidR="00AE76E4" w:rsidRPr="00DC4773" w:rsidRDefault="00AE76E4" w:rsidP="00AE76E4">
          <w:pPr>
            <w:spacing w:after="0"/>
            <w:jc w:val="center"/>
            <w:rPr>
              <w:rFonts w:eastAsia="Calibri" w:cs="Times New Roman"/>
              <w:b/>
              <w:sz w:val="28"/>
              <w:szCs w:val="16"/>
            </w:rPr>
          </w:pPr>
        </w:p>
      </w:tc>
      <w:tc>
        <w:tcPr>
          <w:tcW w:w="114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6A51FE00" w14:textId="77777777" w:rsidR="00AE76E4" w:rsidRPr="00AE76E4" w:rsidRDefault="00AE76E4" w:rsidP="00AE76E4">
          <w:pPr>
            <w:spacing w:after="20"/>
            <w:rPr>
              <w:rFonts w:eastAsia="Times New Roman" w:cs="Times New Roman"/>
              <w:noProof/>
              <w:sz w:val="18"/>
            </w:rPr>
          </w:pPr>
          <w:r w:rsidRPr="00AE76E4">
            <w:rPr>
              <w:rFonts w:eastAsia="Times New Roman" w:cs="Times New Roman"/>
              <w:noProof/>
              <w:sz w:val="18"/>
            </w:rPr>
            <w:t xml:space="preserve">Ngày hiệu lực: </w:t>
          </w:r>
          <w:r>
            <w:rPr>
              <w:rFonts w:eastAsia="Times New Roman" w:cs="Times New Roman"/>
              <w:noProof/>
              <w:sz w:val="18"/>
            </w:rPr>
            <w:t>1</w:t>
          </w:r>
          <w:r w:rsidRPr="00AE76E4">
            <w:rPr>
              <w:rFonts w:eastAsia="Times New Roman" w:cs="Times New Roman"/>
              <w:noProof/>
              <w:sz w:val="18"/>
            </w:rPr>
            <w:t>5/</w:t>
          </w:r>
          <w:r>
            <w:rPr>
              <w:rFonts w:eastAsia="Times New Roman" w:cs="Times New Roman"/>
              <w:noProof/>
              <w:sz w:val="18"/>
            </w:rPr>
            <w:t>11</w:t>
          </w:r>
          <w:r w:rsidRPr="00AE76E4">
            <w:rPr>
              <w:rFonts w:eastAsia="Times New Roman" w:cs="Times New Roman"/>
              <w:noProof/>
              <w:sz w:val="18"/>
            </w:rPr>
            <w:t>/2022</w:t>
          </w:r>
        </w:p>
      </w:tc>
    </w:tr>
    <w:tr w:rsidR="00AE76E4" w:rsidRPr="00E456F3" w14:paraId="1CCE6944" w14:textId="77777777" w:rsidTr="00ED5B5D">
      <w:trPr>
        <w:cantSplit/>
        <w:trHeight w:val="263"/>
      </w:trPr>
      <w:tc>
        <w:tcPr>
          <w:tcW w:w="125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5DC03815" w14:textId="77777777" w:rsidR="00AE76E4" w:rsidRDefault="00AE76E4" w:rsidP="00AE76E4">
          <w:pPr>
            <w:spacing w:after="0"/>
            <w:rPr>
              <w:rFonts w:eastAsia="Calibri" w:cs="Times New Roman"/>
              <w:b/>
              <w:sz w:val="16"/>
              <w:szCs w:val="16"/>
            </w:rPr>
          </w:pPr>
        </w:p>
      </w:tc>
      <w:tc>
        <w:tcPr>
          <w:tcW w:w="2601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  <w:hideMark/>
        </w:tcPr>
        <w:p w14:paraId="32347631" w14:textId="77777777" w:rsidR="00AE76E4" w:rsidRPr="00D031C0" w:rsidRDefault="00AE76E4" w:rsidP="00AE76E4">
          <w:pPr>
            <w:spacing w:after="0"/>
            <w:jc w:val="center"/>
            <w:rPr>
              <w:rFonts w:eastAsia="Calibri" w:cs="Times New Roman"/>
              <w:b/>
              <w:sz w:val="16"/>
              <w:szCs w:val="16"/>
            </w:rPr>
          </w:pPr>
        </w:p>
      </w:tc>
      <w:tc>
        <w:tcPr>
          <w:tcW w:w="114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21A6F33F" w14:textId="15CC469F" w:rsidR="00AE76E4" w:rsidRPr="00AE76E4" w:rsidRDefault="00AE76E4" w:rsidP="00AE76E4">
          <w:pPr>
            <w:spacing w:after="20"/>
            <w:rPr>
              <w:rFonts w:eastAsia="Times New Roman" w:cs="Times New Roman"/>
              <w:noProof/>
              <w:sz w:val="16"/>
            </w:rPr>
          </w:pPr>
          <w:r w:rsidRPr="00AE76E4">
            <w:rPr>
              <w:rFonts w:eastAsia="Times New Roman" w:cs="Times New Roman"/>
              <w:noProof/>
              <w:sz w:val="18"/>
            </w:rPr>
            <w:t>Số trang: 0</w:t>
          </w:r>
          <w:r>
            <w:rPr>
              <w:rFonts w:eastAsia="Times New Roman" w:cs="Times New Roman"/>
              <w:noProof/>
              <w:sz w:val="18"/>
            </w:rPr>
            <w:t>3</w:t>
          </w:r>
        </w:p>
      </w:tc>
    </w:tr>
  </w:tbl>
  <w:p w14:paraId="1685E524" w14:textId="77777777" w:rsidR="00AE76E4" w:rsidRDefault="00AE76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371FB"/>
    <w:multiLevelType w:val="hybridMultilevel"/>
    <w:tmpl w:val="E5EAC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E0872"/>
    <w:multiLevelType w:val="multilevel"/>
    <w:tmpl w:val="7BF85696"/>
    <w:lvl w:ilvl="0">
      <w:start w:val="1"/>
      <w:numFmt w:val="bullet"/>
      <w:lvlText w:val="-"/>
      <w:lvlJc w:val="left"/>
      <w:pPr>
        <w:ind w:left="566" w:hanging="5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63" w:hanging="13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83" w:hanging="20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03" w:hanging="28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23" w:hanging="35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43" w:hanging="42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63" w:hanging="49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83" w:hanging="56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03" w:hanging="64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1A0E2FEC"/>
    <w:multiLevelType w:val="hybridMultilevel"/>
    <w:tmpl w:val="194E1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4121B"/>
    <w:multiLevelType w:val="hybridMultilevel"/>
    <w:tmpl w:val="7CE026AC"/>
    <w:lvl w:ilvl="0" w:tplc="213A2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E62CF"/>
    <w:multiLevelType w:val="hybridMultilevel"/>
    <w:tmpl w:val="C3E260A2"/>
    <w:lvl w:ilvl="0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3FA72510"/>
    <w:multiLevelType w:val="hybridMultilevel"/>
    <w:tmpl w:val="39FCF0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40325"/>
    <w:multiLevelType w:val="hybridMultilevel"/>
    <w:tmpl w:val="92C89278"/>
    <w:lvl w:ilvl="0" w:tplc="E8269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6C1D54"/>
    <w:multiLevelType w:val="hybridMultilevel"/>
    <w:tmpl w:val="98F20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20536"/>
    <w:multiLevelType w:val="hybridMultilevel"/>
    <w:tmpl w:val="4456EF3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DEE"/>
    <w:rsid w:val="000328CB"/>
    <w:rsid w:val="00052BDA"/>
    <w:rsid w:val="00066A8D"/>
    <w:rsid w:val="00066DDC"/>
    <w:rsid w:val="00082D36"/>
    <w:rsid w:val="000A3DF4"/>
    <w:rsid w:val="000C4A99"/>
    <w:rsid w:val="00174D02"/>
    <w:rsid w:val="001E7416"/>
    <w:rsid w:val="001F3728"/>
    <w:rsid w:val="00231902"/>
    <w:rsid w:val="002408F5"/>
    <w:rsid w:val="00275D44"/>
    <w:rsid w:val="002963F4"/>
    <w:rsid w:val="002A79C5"/>
    <w:rsid w:val="002F47EF"/>
    <w:rsid w:val="003577B8"/>
    <w:rsid w:val="00390ACD"/>
    <w:rsid w:val="00396969"/>
    <w:rsid w:val="003C6B44"/>
    <w:rsid w:val="003C6DDE"/>
    <w:rsid w:val="003F0F8F"/>
    <w:rsid w:val="00401AAC"/>
    <w:rsid w:val="00404C4F"/>
    <w:rsid w:val="00433F02"/>
    <w:rsid w:val="00462CA4"/>
    <w:rsid w:val="00483E67"/>
    <w:rsid w:val="004D276E"/>
    <w:rsid w:val="00527DDD"/>
    <w:rsid w:val="005566BE"/>
    <w:rsid w:val="005719B1"/>
    <w:rsid w:val="00601DE0"/>
    <w:rsid w:val="006074E5"/>
    <w:rsid w:val="00612E0E"/>
    <w:rsid w:val="00624B6E"/>
    <w:rsid w:val="0063084A"/>
    <w:rsid w:val="00657FB1"/>
    <w:rsid w:val="00676F73"/>
    <w:rsid w:val="006C22F0"/>
    <w:rsid w:val="006E13F7"/>
    <w:rsid w:val="00783CC0"/>
    <w:rsid w:val="00785184"/>
    <w:rsid w:val="007A03C3"/>
    <w:rsid w:val="007F6F6F"/>
    <w:rsid w:val="007F6FDC"/>
    <w:rsid w:val="00806C60"/>
    <w:rsid w:val="00807B5A"/>
    <w:rsid w:val="008264F9"/>
    <w:rsid w:val="008336FD"/>
    <w:rsid w:val="00844C4B"/>
    <w:rsid w:val="008C79FE"/>
    <w:rsid w:val="008D3813"/>
    <w:rsid w:val="008F4502"/>
    <w:rsid w:val="00903FAD"/>
    <w:rsid w:val="009240D7"/>
    <w:rsid w:val="00931374"/>
    <w:rsid w:val="00957821"/>
    <w:rsid w:val="00964B31"/>
    <w:rsid w:val="00970E86"/>
    <w:rsid w:val="00980754"/>
    <w:rsid w:val="00980CDD"/>
    <w:rsid w:val="009E2781"/>
    <w:rsid w:val="00A05C58"/>
    <w:rsid w:val="00A139D4"/>
    <w:rsid w:val="00A36DEE"/>
    <w:rsid w:val="00A4291F"/>
    <w:rsid w:val="00A5444D"/>
    <w:rsid w:val="00A70DAA"/>
    <w:rsid w:val="00A9666F"/>
    <w:rsid w:val="00AE0505"/>
    <w:rsid w:val="00AE76E4"/>
    <w:rsid w:val="00AF0AEE"/>
    <w:rsid w:val="00B13186"/>
    <w:rsid w:val="00B254F5"/>
    <w:rsid w:val="00B64A6D"/>
    <w:rsid w:val="00BA5D99"/>
    <w:rsid w:val="00BC7C2D"/>
    <w:rsid w:val="00C33A61"/>
    <w:rsid w:val="00C345A5"/>
    <w:rsid w:val="00C35CD9"/>
    <w:rsid w:val="00C43361"/>
    <w:rsid w:val="00C512A4"/>
    <w:rsid w:val="00C546E0"/>
    <w:rsid w:val="00C619CA"/>
    <w:rsid w:val="00C70BB4"/>
    <w:rsid w:val="00C80A65"/>
    <w:rsid w:val="00CB1555"/>
    <w:rsid w:val="00D1297E"/>
    <w:rsid w:val="00D16230"/>
    <w:rsid w:val="00D3526E"/>
    <w:rsid w:val="00D43423"/>
    <w:rsid w:val="00D94473"/>
    <w:rsid w:val="00DA642B"/>
    <w:rsid w:val="00DD3C32"/>
    <w:rsid w:val="00E009F6"/>
    <w:rsid w:val="00E03B51"/>
    <w:rsid w:val="00E10DC8"/>
    <w:rsid w:val="00E2472B"/>
    <w:rsid w:val="00E27C01"/>
    <w:rsid w:val="00EA5162"/>
    <w:rsid w:val="00EC6A72"/>
    <w:rsid w:val="00F06B87"/>
    <w:rsid w:val="00F3134B"/>
    <w:rsid w:val="00F63827"/>
    <w:rsid w:val="00F73778"/>
    <w:rsid w:val="00FA76E2"/>
    <w:rsid w:val="00FE212F"/>
    <w:rsid w:val="00FE7E26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272ED"/>
  <w15:chartTrackingRefBased/>
  <w15:docId w15:val="{97D74EC4-B394-4D0C-BC71-3FDEB72C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34B"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38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2F0"/>
    <w:pPr>
      <w:ind w:left="720"/>
      <w:contextualSpacing/>
    </w:pPr>
    <w:rPr>
      <w:rFonts w:asciiTheme="minorHAnsi" w:hAnsiTheme="minorHAnsi"/>
      <w:sz w:val="22"/>
    </w:rPr>
  </w:style>
  <w:style w:type="table" w:styleId="GridTable4-Accent2">
    <w:name w:val="Grid Table 4 Accent 2"/>
    <w:basedOn w:val="TableNormal"/>
    <w:uiPriority w:val="49"/>
    <w:rsid w:val="006C22F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rsid w:val="006C22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527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DD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27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DDD"/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59"/>
    <w:rsid w:val="00A05C5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05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21">
    <w:name w:val="Medium Shading 1 - Accent 21"/>
    <w:basedOn w:val="TableNormal"/>
    <w:next w:val="MediumShading1-Accent2"/>
    <w:uiPriority w:val="63"/>
    <w:rsid w:val="008264F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264F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4">
    <w:name w:val="Table Grid4"/>
    <w:basedOn w:val="TableNormal"/>
    <w:next w:val="TableGrid"/>
    <w:uiPriority w:val="59"/>
    <w:rsid w:val="0023190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22">
    <w:name w:val="Grid Table 5 Dark - Accent 22"/>
    <w:basedOn w:val="TableNormal"/>
    <w:next w:val="GridTable5Dark-Accent2"/>
    <w:uiPriority w:val="50"/>
    <w:rsid w:val="005719B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rsid w:val="00F6382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3827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8D38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2">
    <w:name w:val="Table Grid2"/>
    <w:basedOn w:val="TableNormal"/>
    <w:next w:val="TableGrid"/>
    <w:uiPriority w:val="59"/>
    <w:rsid w:val="00032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21">
    <w:name w:val="Grid Table 4 - Accent 21"/>
    <w:basedOn w:val="TableNormal"/>
    <w:next w:val="GridTable4-Accent2"/>
    <w:uiPriority w:val="49"/>
    <w:rsid w:val="000328C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21">
    <w:name w:val="Grid Table 2 - Accent 21"/>
    <w:basedOn w:val="TableNormal"/>
    <w:next w:val="GridTable2-Accent2"/>
    <w:uiPriority w:val="47"/>
    <w:rsid w:val="00980C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ridTable2-Accent2">
    <w:name w:val="Grid Table 2 Accent 2"/>
    <w:basedOn w:val="TableNormal"/>
    <w:uiPriority w:val="47"/>
    <w:rsid w:val="00980CDD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ghtList-Accent22">
    <w:name w:val="Light List - Accent 22"/>
    <w:basedOn w:val="TableNormal"/>
    <w:next w:val="LightList-Accent2"/>
    <w:uiPriority w:val="61"/>
    <w:rsid w:val="003F0F8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customStyle="1" w:styleId="TableGrid3">
    <w:name w:val="Table Grid3"/>
    <w:basedOn w:val="TableNormal"/>
    <w:next w:val="TableGrid"/>
    <w:uiPriority w:val="59"/>
    <w:rsid w:val="00A4291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23">
    <w:name w:val="Medium Shading 1 - Accent 23"/>
    <w:basedOn w:val="TableNormal"/>
    <w:next w:val="MediumShading1-Accent2"/>
    <w:uiPriority w:val="63"/>
    <w:rsid w:val="00B254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2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5929B-C2D8-4D2F-BEF6-611C71FDB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5</cp:revision>
  <dcterms:created xsi:type="dcterms:W3CDTF">2022-11-04T04:10:00Z</dcterms:created>
  <dcterms:modified xsi:type="dcterms:W3CDTF">2022-11-04T04:14:00Z</dcterms:modified>
</cp:coreProperties>
</file>