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E18A" w14:textId="1A0AD028" w:rsidR="00980CDD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bookmarkStart w:id="0" w:name="_heading=h.3znysh7" w:colFirst="0" w:colLast="0"/>
      <w:bookmarkEnd w:id="0"/>
      <w:r w:rsidRPr="00043712">
        <w:rPr>
          <w:rFonts w:eastAsia="Times New Roman" w:cs="Times New Roman"/>
          <w:b/>
          <w:sz w:val="26"/>
          <w:szCs w:val="26"/>
        </w:rPr>
        <w:t>ĐẠI CƯƠNG</w:t>
      </w:r>
    </w:p>
    <w:p w14:paraId="58B52B1F" w14:textId="2BE050C5" w:rsidR="00980CDD" w:rsidRPr="00043712" w:rsidRDefault="00980CDD" w:rsidP="00043712">
      <w:p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Thiếu máu do thiếu sắt là nguyên nhân phổ biến nhất gây thiếu máu ở trẻ em. Thường gặp ở lứa tuổi dưới 5 tuổi hay trên 10 tuổi. Đa số do chế độ ăn không phù hợp theo tuổi hay bị nhiễm giun móc hay bệnh lý tiêu hóa mạn</w:t>
      </w:r>
    </w:p>
    <w:p w14:paraId="57875EEC" w14:textId="79FFC243" w:rsidR="00043712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  <w:highlight w:val="yellow"/>
        </w:rPr>
      </w:pPr>
      <w:r w:rsidRPr="00043712">
        <w:rPr>
          <w:rFonts w:eastAsia="Times New Roman" w:cs="Times New Roman"/>
          <w:b/>
          <w:sz w:val="26"/>
          <w:szCs w:val="26"/>
          <w:highlight w:val="yellow"/>
        </w:rPr>
        <w:t>NGUYÊN NHÂN (N/A)</w:t>
      </w:r>
    </w:p>
    <w:p w14:paraId="6D3B5769" w14:textId="39660CF5" w:rsidR="00043712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CHẨN ĐOÁN</w:t>
      </w:r>
    </w:p>
    <w:p w14:paraId="394422BF" w14:textId="5CE5D962" w:rsidR="00980CDD" w:rsidRPr="00043712" w:rsidRDefault="00980CDD" w:rsidP="0004371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LÂM SÀNG</w:t>
      </w:r>
    </w:p>
    <w:p w14:paraId="05F5D51A" w14:textId="49FB3674" w:rsidR="00980CDD" w:rsidRPr="00043712" w:rsidRDefault="00980CDD" w:rsidP="0004371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Hỏi bệnh</w:t>
      </w:r>
    </w:p>
    <w:p w14:paraId="42FD0682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Tiền sử có đẻ non, sinh đôi, chế độ ăn</w:t>
      </w:r>
    </w:p>
    <w:p w14:paraId="7FEF8EAD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Tiền sử phát triển: có chậm phát triển vận động, kém chơi hay mệt. </w:t>
      </w:r>
    </w:p>
    <w:p w14:paraId="244180CE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Tiền sử hay đau bụng vùng thường vị, tiêu phân đen. </w:t>
      </w:r>
    </w:p>
    <w:p w14:paraId="7FF71F58" w14:textId="77777777" w:rsidR="00980CDD" w:rsidRPr="00043712" w:rsidRDefault="00980CDD" w:rsidP="0004371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Khám lâm sàng</w:t>
      </w:r>
    </w:p>
    <w:p w14:paraId="467A823B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Dấu hiệu thiếu máu: da niêm nhợt (xem lòng bàn tay nhợt hay rất nhợt)</w:t>
      </w:r>
    </w:p>
    <w:p w14:paraId="64E2F6A9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Dấu hiệu thiếu oxy não: lừ đừ, kém vận động, </w:t>
      </w:r>
      <w:proofErr w:type="gramStart"/>
      <w:r w:rsidRPr="00043712">
        <w:rPr>
          <w:rFonts w:eastAsia="Times New Roman" w:cs="Times New Roman"/>
          <w:color w:val="000000"/>
          <w:sz w:val="26"/>
          <w:szCs w:val="26"/>
        </w:rPr>
        <w:t>than</w:t>
      </w:r>
      <w:proofErr w:type="gramEnd"/>
      <w:r w:rsidRPr="00043712">
        <w:rPr>
          <w:rFonts w:eastAsia="Times New Roman" w:cs="Times New Roman"/>
          <w:color w:val="000000"/>
          <w:sz w:val="26"/>
          <w:szCs w:val="26"/>
        </w:rPr>
        <w:t xml:space="preserve"> mệt, quấy khóc, biếng ăn.</w:t>
      </w:r>
    </w:p>
    <w:p w14:paraId="721D9A71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Dấu hiệu thiếu dinh dưỡng: đứng cân hay sụt cân, lưỡi láng, môi khô, móng biến dạng.</w:t>
      </w:r>
    </w:p>
    <w:p w14:paraId="74BAD436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Dấu hiệu bệnh nền gây thiếu sắt: xem có đau thượng vị, quan sát phân.</w:t>
      </w:r>
    </w:p>
    <w:p w14:paraId="3E6C22DD" w14:textId="77777777" w:rsidR="00980CDD" w:rsidRPr="00043712" w:rsidRDefault="00980CDD" w:rsidP="0004371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CẬN LÂM SÀNG</w:t>
      </w:r>
    </w:p>
    <w:p w14:paraId="55824CE1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Công thức máu: Hct giảm, Hb giảm, MCV </w:t>
      </w:r>
      <w:proofErr w:type="gramStart"/>
      <w:r w:rsidRPr="00043712">
        <w:rPr>
          <w:rFonts w:eastAsia="Times New Roman" w:cs="Times New Roman"/>
          <w:color w:val="000000"/>
          <w:sz w:val="26"/>
          <w:szCs w:val="26"/>
        </w:rPr>
        <w:t>&lt;  80</w:t>
      </w:r>
      <w:proofErr w:type="gramEnd"/>
      <w:r w:rsidRPr="00043712">
        <w:rPr>
          <w:rFonts w:eastAsia="Times New Roman" w:cs="Times New Roman"/>
          <w:color w:val="000000"/>
          <w:sz w:val="26"/>
          <w:szCs w:val="26"/>
        </w:rPr>
        <w:t xml:space="preserve"> fl, MCH &lt; 28 pg, MCHC &lt; 30%</w:t>
      </w:r>
    </w:p>
    <w:p w14:paraId="02CC305B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Dạng hồng cầu: hông cầu nhỏ, nhược sắc</w:t>
      </w:r>
    </w:p>
    <w:p w14:paraId="6E67B3A6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Sắt huyết thanh giảm (bình thường trẻ nhỏ là 30 – 70 ug/dl, trẻ lớn: 55 – 125 ug/dl), giai đoạn tiềm ẩn &lt; 60 ug/dl, giai đoạn toàn phát &lt; 40 ug/dl</w:t>
      </w:r>
    </w:p>
    <w:p w14:paraId="1B63E809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Ferritin giảm </w:t>
      </w:r>
      <w:proofErr w:type="gramStart"/>
      <w:r w:rsidRPr="00043712">
        <w:rPr>
          <w:rFonts w:eastAsia="Times New Roman" w:cs="Times New Roman"/>
          <w:color w:val="000000"/>
          <w:sz w:val="26"/>
          <w:szCs w:val="26"/>
        </w:rPr>
        <w:t>( bình</w:t>
      </w:r>
      <w:proofErr w:type="gramEnd"/>
      <w:r w:rsidRPr="00043712">
        <w:rPr>
          <w:rFonts w:eastAsia="Times New Roman" w:cs="Times New Roman"/>
          <w:color w:val="000000"/>
          <w:sz w:val="26"/>
          <w:szCs w:val="26"/>
        </w:rPr>
        <w:t xml:space="preserve"> thường 13 – 300 ng/ml)</w:t>
      </w:r>
    </w:p>
    <w:p w14:paraId="62C96E12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Soi phân tìm giun móc (trẻ trên 2 tuổi)</w:t>
      </w:r>
    </w:p>
    <w:p w14:paraId="64908958" w14:textId="77777777" w:rsidR="00980CDD" w:rsidRPr="00043712" w:rsidRDefault="00980CDD" w:rsidP="0004371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CHẨN ĐOÁN</w:t>
      </w:r>
    </w:p>
    <w:p w14:paraId="17F1E8E3" w14:textId="11DDAB27" w:rsidR="00980CDD" w:rsidRPr="00043712" w:rsidRDefault="00980CDD" w:rsidP="0004371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Chẩn đoán xác định</w:t>
      </w:r>
    </w:p>
    <w:p w14:paraId="367FFFDE" w14:textId="77777777" w:rsidR="00980CDD" w:rsidRPr="00043712" w:rsidRDefault="00980CDD" w:rsidP="00043712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043712">
        <w:rPr>
          <w:rFonts w:eastAsia="Times New Roman" w:cs="Times New Roman"/>
          <w:sz w:val="26"/>
          <w:szCs w:val="26"/>
        </w:rPr>
        <w:t>Thiếu máu kèm sắt huyết thanh giảm và Ferritin giảm.</w:t>
      </w:r>
    </w:p>
    <w:p w14:paraId="6787B25A" w14:textId="77777777" w:rsidR="00980CDD" w:rsidRPr="00043712" w:rsidRDefault="00980CDD" w:rsidP="0004371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Chẩn đoán có thể</w:t>
      </w:r>
    </w:p>
    <w:p w14:paraId="5BD20434" w14:textId="77777777" w:rsidR="00980CDD" w:rsidRPr="00043712" w:rsidRDefault="00980CDD" w:rsidP="00043712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gramStart"/>
      <w:r w:rsidRPr="00043712">
        <w:rPr>
          <w:rFonts w:eastAsia="Times New Roman" w:cs="Times New Roman"/>
          <w:sz w:val="26"/>
          <w:szCs w:val="26"/>
        </w:rPr>
        <w:lastRenderedPageBreak/>
        <w:t>a.Trẻ</w:t>
      </w:r>
      <w:proofErr w:type="gramEnd"/>
      <w:r w:rsidRPr="00043712">
        <w:rPr>
          <w:rFonts w:eastAsia="Times New Roman" w:cs="Times New Roman"/>
          <w:sz w:val="26"/>
          <w:szCs w:val="26"/>
        </w:rPr>
        <w:t xml:space="preserve"> nhỏ (&lt; 2 tuổi) thiếu máu mạn, biếng ăn, tiền căn sinh non hoặc chế độ ăn không hợp lý.</w:t>
      </w:r>
    </w:p>
    <w:p w14:paraId="22F8331B" w14:textId="77777777" w:rsidR="00980CDD" w:rsidRPr="00043712" w:rsidRDefault="00980CDD" w:rsidP="00043712">
      <w:pPr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043712">
        <w:rPr>
          <w:rFonts w:eastAsia="Times New Roman" w:cs="Times New Roman"/>
          <w:sz w:val="26"/>
          <w:szCs w:val="26"/>
        </w:rPr>
        <w:t>b. Trẻ lớn: thiếu máu mạn, biếng ăn hoặc đau bụng hoặc tiêu phân đen.</w:t>
      </w:r>
    </w:p>
    <w:p w14:paraId="26CD6216" w14:textId="77777777" w:rsidR="00980CDD" w:rsidRPr="00043712" w:rsidRDefault="00980CDD" w:rsidP="00043712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3712">
        <w:rPr>
          <w:rFonts w:ascii="Times New Roman" w:eastAsia="Times New Roman" w:hAnsi="Times New Roman" w:cs="Times New Roman"/>
          <w:b/>
          <w:sz w:val="26"/>
          <w:szCs w:val="26"/>
        </w:rPr>
        <w:t>Chẩn đoán phân biệt</w:t>
      </w:r>
    </w:p>
    <w:p w14:paraId="3038A036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Thiếu máu do viêm hay nhiễm trùng kéo dài: thiếu máu, sắt huyết thanh giảm nhưng Ferritin cao.</w:t>
      </w:r>
    </w:p>
    <w:p w14:paraId="076716A1" w14:textId="6F7D54D2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Thiếu máu do bệnh Thalassemia thể trait: thiếu máu mức độ nhẹ, hồng cầu nhỏ nhược sắc, định lượng sắt huyết thanh và Ferritin bình thường, điện di Hb có HbF và Hb A2 cao. </w:t>
      </w:r>
    </w:p>
    <w:p w14:paraId="4E93D5C4" w14:textId="77777777" w:rsidR="00043712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ĐIÊU TRỊ</w:t>
      </w:r>
    </w:p>
    <w:p w14:paraId="187C8C7C" w14:textId="77777777" w:rsidR="00043712" w:rsidRPr="00043712" w:rsidRDefault="00043712" w:rsidP="0004371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Điều trị thiếu sắt</w:t>
      </w:r>
    </w:p>
    <w:p w14:paraId="7D262113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Cho uống viên sắt: </w:t>
      </w:r>
    </w:p>
    <w:p w14:paraId="3ACFC04D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3 mg sắt cơ bản/kg/ngày với thiếu máu trung bình và nhẹ</w:t>
      </w:r>
    </w:p>
    <w:p w14:paraId="4F11211D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4 – 6 mg sắt cơ bản/kg/ngày, chia 3 lần với thiếu máu nặng</w:t>
      </w:r>
    </w:p>
    <w:p w14:paraId="5F3038E3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Thời gian: trong 3 tháng hay ít nhất 1 tháng sau khi Hb trở về bình thường.</w:t>
      </w:r>
    </w:p>
    <w:p w14:paraId="5803571F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Theo dõi: hồng cầu thay đổi màu và sau 3 – 10 ngày, reticulocyte tăng 5 – 10 ngày sau điều trị </w:t>
      </w:r>
    </w:p>
    <w:p w14:paraId="1332275E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Cho tăng cường chế độ ăn giàu sắt: bổ sung thêm nhiều thực phẩm chứa sắt. Tránh các thực phẩm giảm hấp thu sắt: sữa, ngũ cốc, trà, cà phê, trứng.</w:t>
      </w:r>
    </w:p>
    <w:p w14:paraId="061CF23B" w14:textId="77777777" w:rsidR="00043712" w:rsidRPr="00043712" w:rsidRDefault="00043712" w:rsidP="00043712">
      <w:p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Bảng: tỷ lệ sắt cơ bản trong viên sắt</w:t>
      </w:r>
    </w:p>
    <w:tbl>
      <w:tblPr>
        <w:tblStyle w:val="GridTable2-Accent2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043712" w:rsidRPr="00043712" w14:paraId="54497984" w14:textId="77777777" w:rsidTr="007D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shd w:val="clear" w:color="auto" w:fill="F4B083"/>
            <w:vAlign w:val="center"/>
          </w:tcPr>
          <w:p w14:paraId="1F8573F0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rPr>
                <w:color w:val="FFFFFF"/>
                <w:sz w:val="26"/>
                <w:szCs w:val="26"/>
              </w:rPr>
            </w:pPr>
            <w:r w:rsidRPr="00043712">
              <w:rPr>
                <w:color w:val="FFFFFF"/>
                <w:sz w:val="26"/>
                <w:szCs w:val="26"/>
              </w:rPr>
              <w:t>Muối sắt</w:t>
            </w:r>
          </w:p>
        </w:tc>
        <w:tc>
          <w:tcPr>
            <w:tcW w:w="3096" w:type="dxa"/>
            <w:shd w:val="clear" w:color="auto" w:fill="F4B083"/>
            <w:vAlign w:val="center"/>
          </w:tcPr>
          <w:p w14:paraId="5DBD81FF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6"/>
                <w:szCs w:val="26"/>
              </w:rPr>
            </w:pPr>
            <w:r w:rsidRPr="00043712">
              <w:rPr>
                <w:color w:val="FFFFFF"/>
                <w:sz w:val="26"/>
                <w:szCs w:val="26"/>
              </w:rPr>
              <w:t>Lượng sắt cơ bản (% của muối sắt)</w:t>
            </w:r>
          </w:p>
        </w:tc>
        <w:tc>
          <w:tcPr>
            <w:tcW w:w="3097" w:type="dxa"/>
            <w:shd w:val="clear" w:color="auto" w:fill="F4B083"/>
            <w:vAlign w:val="center"/>
          </w:tcPr>
          <w:p w14:paraId="4A30FC3C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6"/>
                <w:szCs w:val="26"/>
              </w:rPr>
            </w:pPr>
            <w:r w:rsidRPr="00043712">
              <w:rPr>
                <w:color w:val="FFFFFF"/>
                <w:sz w:val="26"/>
                <w:szCs w:val="26"/>
              </w:rPr>
              <w:t>Lượng sắt tương đương khi tính luôn muối (mg của muối sắt)</w:t>
            </w:r>
          </w:p>
        </w:tc>
      </w:tr>
      <w:tr w:rsidR="00043712" w:rsidRPr="00043712" w14:paraId="14AAE386" w14:textId="77777777" w:rsidTr="007D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1C79020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rPr>
                <w:color w:val="000000"/>
                <w:sz w:val="26"/>
                <w:szCs w:val="26"/>
              </w:rPr>
            </w:pPr>
            <w:r w:rsidRPr="00043712">
              <w:rPr>
                <w:color w:val="000000"/>
                <w:sz w:val="26"/>
                <w:szCs w:val="26"/>
              </w:rPr>
              <w:t>Ferrous fumarate</w:t>
            </w:r>
          </w:p>
        </w:tc>
        <w:tc>
          <w:tcPr>
            <w:tcW w:w="3096" w:type="dxa"/>
          </w:tcPr>
          <w:p w14:paraId="7FF0E6ED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3097" w:type="dxa"/>
          </w:tcPr>
          <w:p w14:paraId="57D800FE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197</w:t>
            </w:r>
          </w:p>
        </w:tc>
      </w:tr>
      <w:tr w:rsidR="00043712" w:rsidRPr="00043712" w14:paraId="06E7F2C7" w14:textId="77777777" w:rsidTr="007D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AE73796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rPr>
                <w:color w:val="000000"/>
                <w:sz w:val="26"/>
                <w:szCs w:val="26"/>
              </w:rPr>
            </w:pPr>
            <w:r w:rsidRPr="00043712">
              <w:rPr>
                <w:color w:val="000000"/>
                <w:sz w:val="26"/>
                <w:szCs w:val="26"/>
              </w:rPr>
              <w:t>Ferrous gluconate</w:t>
            </w:r>
          </w:p>
        </w:tc>
        <w:tc>
          <w:tcPr>
            <w:tcW w:w="3096" w:type="dxa"/>
          </w:tcPr>
          <w:p w14:paraId="134C6045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3097" w:type="dxa"/>
          </w:tcPr>
          <w:p w14:paraId="7415E465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560</w:t>
            </w:r>
          </w:p>
        </w:tc>
      </w:tr>
      <w:tr w:rsidR="00043712" w:rsidRPr="00043712" w14:paraId="729CBD6F" w14:textId="77777777" w:rsidTr="007D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0B5967FB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rPr>
                <w:color w:val="000000"/>
                <w:sz w:val="26"/>
                <w:szCs w:val="26"/>
              </w:rPr>
            </w:pPr>
            <w:r w:rsidRPr="00043712">
              <w:rPr>
                <w:color w:val="000000"/>
                <w:sz w:val="26"/>
                <w:szCs w:val="26"/>
              </w:rPr>
              <w:lastRenderedPageBreak/>
              <w:t>Ferrous sulfate</w:t>
            </w:r>
          </w:p>
        </w:tc>
        <w:tc>
          <w:tcPr>
            <w:tcW w:w="3096" w:type="dxa"/>
          </w:tcPr>
          <w:p w14:paraId="7FF6B7AF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97" w:type="dxa"/>
          </w:tcPr>
          <w:p w14:paraId="36F1BAEC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324</w:t>
            </w:r>
          </w:p>
        </w:tc>
      </w:tr>
      <w:tr w:rsidR="00043712" w:rsidRPr="00043712" w14:paraId="5986D1EF" w14:textId="77777777" w:rsidTr="007D4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021C3307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rPr>
                <w:color w:val="000000"/>
                <w:sz w:val="26"/>
                <w:szCs w:val="26"/>
              </w:rPr>
            </w:pPr>
            <w:r w:rsidRPr="00043712">
              <w:rPr>
                <w:color w:val="000000"/>
                <w:sz w:val="26"/>
                <w:szCs w:val="26"/>
              </w:rPr>
              <w:t xml:space="preserve">Ferrous sulfate </w:t>
            </w:r>
            <w:proofErr w:type="gramStart"/>
            <w:r w:rsidRPr="00043712">
              <w:rPr>
                <w:color w:val="000000"/>
                <w:sz w:val="26"/>
                <w:szCs w:val="26"/>
              </w:rPr>
              <w:t>exsiccate</w:t>
            </w:r>
            <w:proofErr w:type="gramEnd"/>
          </w:p>
        </w:tc>
        <w:tc>
          <w:tcPr>
            <w:tcW w:w="3096" w:type="dxa"/>
          </w:tcPr>
          <w:p w14:paraId="0EDE5602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97" w:type="dxa"/>
          </w:tcPr>
          <w:p w14:paraId="029642A1" w14:textId="77777777" w:rsidR="00043712" w:rsidRPr="00043712" w:rsidRDefault="00043712" w:rsidP="00043712">
            <w:pPr>
              <w:spacing w:before="120" w:after="120" w:line="360" w:lineRule="auto"/>
              <w:ind w:right="1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6"/>
                <w:szCs w:val="26"/>
              </w:rPr>
            </w:pPr>
            <w:r w:rsidRPr="00043712">
              <w:rPr>
                <w:b/>
                <w:color w:val="000000"/>
                <w:sz w:val="26"/>
                <w:szCs w:val="26"/>
              </w:rPr>
              <w:t>217</w:t>
            </w:r>
          </w:p>
        </w:tc>
      </w:tr>
    </w:tbl>
    <w:p w14:paraId="2430A78D" w14:textId="77777777" w:rsidR="00043712" w:rsidRPr="00043712" w:rsidRDefault="00043712" w:rsidP="00043712">
      <w:pPr>
        <w:spacing w:after="0" w:line="360" w:lineRule="auto"/>
        <w:ind w:right="15"/>
        <w:jc w:val="both"/>
        <w:rPr>
          <w:rFonts w:eastAsia="Times New Roman" w:cs="Times New Roman"/>
          <w:color w:val="000000"/>
          <w:sz w:val="26"/>
          <w:szCs w:val="26"/>
        </w:rPr>
      </w:pPr>
    </w:p>
    <w:p w14:paraId="7998A203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Sắt tiêm bắp và sắt truyền tĩnh mạch (ít được sử dụng)</w:t>
      </w:r>
    </w:p>
    <w:p w14:paraId="6F8C4C77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Truyền hồng cầu lắng</w:t>
      </w:r>
    </w:p>
    <w:p w14:paraId="745E6956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Chỉ định khi Hb &lt; 4g/dl hay trẻ thiếu máu kèm theo rối loạn tri giác, nhịp thở, mạch ngoại biên yếu, suy tim.</w:t>
      </w:r>
    </w:p>
    <w:p w14:paraId="64FC0F09" w14:textId="77777777" w:rsidR="00043712" w:rsidRPr="00043712" w:rsidRDefault="00043712" w:rsidP="00043712">
      <w:pPr>
        <w:numPr>
          <w:ilvl w:val="0"/>
          <w:numId w:val="6"/>
        </w:numPr>
        <w:spacing w:after="0" w:line="360" w:lineRule="auto"/>
        <w:ind w:right="15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Các cho hồng cầu lắng: 3 – 5 ml/kg/lần truyền tĩnh mạch chậm trong 3 giờ. Sau truyền cho uông sắt.</w:t>
      </w:r>
    </w:p>
    <w:p w14:paraId="34D9C3C8" w14:textId="77777777" w:rsidR="00043712" w:rsidRPr="00043712" w:rsidRDefault="00043712" w:rsidP="0004371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Điều trị nguyên nhân gây thiếu sắt</w:t>
      </w:r>
    </w:p>
    <w:p w14:paraId="21389EA2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Tăng cường dinh dưỡng: đối với trẻ dưới 5 tuổi có thiếu máu đánh giá chế độ ăn và hướng dẫn cách cho ăn phù hợp theo tuổi.</w:t>
      </w:r>
    </w:p>
    <w:p w14:paraId="142A7190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Sổ giun: đối với trẻ trên 24 tháng, chưa sổ giun trước đó 6 tháng.</w:t>
      </w:r>
    </w:p>
    <w:p w14:paraId="3B536A71" w14:textId="77777777" w:rsidR="00043712" w:rsidRPr="00043712" w:rsidRDefault="00043712" w:rsidP="00043712">
      <w:pPr>
        <w:numPr>
          <w:ilvl w:val="0"/>
          <w:numId w:val="8"/>
        </w:numPr>
        <w:spacing w:after="0" w:line="360" w:lineRule="auto"/>
        <w:ind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Mebendazole 100mg/ viên: 1 viên x 2 lần/ ngày, trong 3 ngày liên tiếp.</w:t>
      </w:r>
    </w:p>
    <w:p w14:paraId="0A2755AF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Vệ sinh thân thể: không đi chân đất.</w:t>
      </w:r>
    </w:p>
    <w:p w14:paraId="220ECBE1" w14:textId="77777777" w:rsidR="00043712" w:rsidRPr="00043712" w:rsidRDefault="00043712" w:rsidP="00043712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Điều trị hổ trợ:</w:t>
      </w:r>
    </w:p>
    <w:p w14:paraId="2CB03E25" w14:textId="77777777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Vitamin C</w:t>
      </w:r>
    </w:p>
    <w:p w14:paraId="362BEF9B" w14:textId="43707165" w:rsidR="00043712" w:rsidRPr="00043712" w:rsidRDefault="00043712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Tránh các thức ăn giảm hấp thu sắt.</w:t>
      </w:r>
    </w:p>
    <w:p w14:paraId="18DBDE41" w14:textId="77777777" w:rsidR="00980CDD" w:rsidRPr="00043712" w:rsidRDefault="00980CDD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TIÊU CHUẨN NHẬP VIỆN</w:t>
      </w:r>
    </w:p>
    <w:p w14:paraId="45EA2D31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Huyết sắt tố &lt; 4 g/dl</w:t>
      </w:r>
    </w:p>
    <w:p w14:paraId="43D498E0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Thiếu máu kèm rối loạn tri giác, rối loạn nhịp thở, mạch ngoại biên yếu, suy tim.</w:t>
      </w:r>
    </w:p>
    <w:p w14:paraId="32BEEADB" w14:textId="0C02B418" w:rsidR="00043712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  <w:highlight w:val="yellow"/>
        </w:rPr>
      </w:pPr>
      <w:r w:rsidRPr="00043712">
        <w:rPr>
          <w:rFonts w:eastAsia="Times New Roman" w:cs="Times New Roman"/>
          <w:b/>
          <w:sz w:val="26"/>
          <w:szCs w:val="26"/>
          <w:highlight w:val="yellow"/>
        </w:rPr>
        <w:t>TIÊN LƯỢNG BIẾN CHỨNG (N/A)</w:t>
      </w:r>
    </w:p>
    <w:p w14:paraId="0DEB331E" w14:textId="01ECC5CA" w:rsidR="00980CDD" w:rsidRPr="00043712" w:rsidRDefault="00043712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PHÒNG BỆNH</w:t>
      </w:r>
    </w:p>
    <w:p w14:paraId="1314B901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>Thời gian tái khám: sau 2 tuần, về sau mỗi tháng trong 3 tháng liên tiếp.</w:t>
      </w:r>
    </w:p>
    <w:p w14:paraId="1D0A0A32" w14:textId="77777777" w:rsidR="00980CDD" w:rsidRPr="00043712" w:rsidRDefault="00980CDD" w:rsidP="00043712">
      <w:pPr>
        <w:numPr>
          <w:ilvl w:val="0"/>
          <w:numId w:val="2"/>
        </w:numPr>
        <w:spacing w:after="0" w:line="360" w:lineRule="auto"/>
        <w:ind w:left="426" w:right="1"/>
        <w:contextualSpacing/>
        <w:jc w:val="both"/>
        <w:rPr>
          <w:rFonts w:eastAsia="Times New Roman" w:cs="Times New Roman"/>
          <w:color w:val="000000"/>
          <w:sz w:val="26"/>
          <w:szCs w:val="26"/>
        </w:rPr>
      </w:pPr>
      <w:r w:rsidRPr="00043712">
        <w:rPr>
          <w:rFonts w:eastAsia="Times New Roman" w:cs="Times New Roman"/>
          <w:color w:val="000000"/>
          <w:sz w:val="26"/>
          <w:szCs w:val="26"/>
        </w:rPr>
        <w:t xml:space="preserve">Nội dung tái khám: màu da, dạng huyết cầu, hồng cầu lưới, ferritin. </w:t>
      </w:r>
    </w:p>
    <w:p w14:paraId="2535E7CC" w14:textId="77777777" w:rsidR="00B64A6D" w:rsidRPr="00043712" w:rsidRDefault="00B64A6D" w:rsidP="00043712">
      <w:pPr>
        <w:numPr>
          <w:ilvl w:val="0"/>
          <w:numId w:val="3"/>
        </w:numPr>
        <w:spacing w:after="0" w:line="360" w:lineRule="auto"/>
        <w:contextualSpacing/>
        <w:jc w:val="both"/>
        <w:rPr>
          <w:rFonts w:eastAsia="Times New Roman" w:cs="Times New Roman"/>
          <w:b/>
          <w:sz w:val="26"/>
          <w:szCs w:val="26"/>
        </w:rPr>
      </w:pPr>
      <w:r w:rsidRPr="00043712">
        <w:rPr>
          <w:rFonts w:eastAsia="Times New Roman" w:cs="Times New Roman"/>
          <w:b/>
          <w:sz w:val="26"/>
          <w:szCs w:val="26"/>
        </w:rPr>
        <w:t>TÀI LIỆU THAM KHẢO</w:t>
      </w:r>
    </w:p>
    <w:p w14:paraId="200A4977" w14:textId="77777777" w:rsidR="0057494D" w:rsidRPr="00043712" w:rsidRDefault="0057494D" w:rsidP="00043712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43712">
        <w:rPr>
          <w:rFonts w:ascii="Times New Roman" w:hAnsi="Times New Roman" w:cs="Times New Roman"/>
          <w:i/>
          <w:sz w:val="26"/>
          <w:szCs w:val="26"/>
        </w:rPr>
        <w:lastRenderedPageBreak/>
        <w:t>Phác đồ điều trị nhi khoa</w:t>
      </w:r>
      <w:r w:rsidRPr="00043712">
        <w:rPr>
          <w:rFonts w:ascii="Times New Roman" w:hAnsi="Times New Roman" w:cs="Times New Roman"/>
          <w:sz w:val="26"/>
          <w:szCs w:val="26"/>
        </w:rPr>
        <w:t>, Bệnh viện Nhi Đồng 1 (2020)</w:t>
      </w:r>
    </w:p>
    <w:p w14:paraId="45B1113A" w14:textId="77777777" w:rsidR="0057494D" w:rsidRPr="00043712" w:rsidRDefault="0057494D" w:rsidP="00043712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43712">
        <w:rPr>
          <w:rFonts w:ascii="Times New Roman" w:hAnsi="Times New Roman" w:cs="Times New Roman"/>
          <w:i/>
          <w:sz w:val="26"/>
          <w:szCs w:val="26"/>
        </w:rPr>
        <w:t xml:space="preserve">Hướng dẫn điều trị nhi khoa, </w:t>
      </w:r>
      <w:r w:rsidRPr="00043712">
        <w:rPr>
          <w:rFonts w:ascii="Times New Roman" w:hAnsi="Times New Roman" w:cs="Times New Roman"/>
          <w:sz w:val="26"/>
          <w:szCs w:val="26"/>
        </w:rPr>
        <w:t>Bệnh viện Nhi Đồng 2 (2019)</w:t>
      </w:r>
    </w:p>
    <w:p w14:paraId="34EEC459" w14:textId="77777777" w:rsidR="0057494D" w:rsidRPr="00043712" w:rsidRDefault="0057494D" w:rsidP="00043712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43712">
        <w:rPr>
          <w:rFonts w:ascii="Times New Roman" w:hAnsi="Times New Roman" w:cs="Times New Roman"/>
          <w:i/>
          <w:sz w:val="26"/>
          <w:szCs w:val="26"/>
        </w:rPr>
        <w:t xml:space="preserve">Hướng dẫn chẩn đoán và điều trị một số bệnh thường gặp ở trẻ em, </w:t>
      </w:r>
      <w:r w:rsidRPr="00043712">
        <w:rPr>
          <w:rFonts w:ascii="Times New Roman" w:hAnsi="Times New Roman" w:cs="Times New Roman"/>
          <w:sz w:val="26"/>
          <w:szCs w:val="26"/>
        </w:rPr>
        <w:t>Bộ Y tế (2015)</w:t>
      </w:r>
    </w:p>
    <w:p w14:paraId="6889A1AA" w14:textId="2D3802D1" w:rsidR="00D1297E" w:rsidRPr="00043712" w:rsidRDefault="0057494D" w:rsidP="00043712">
      <w:pPr>
        <w:pStyle w:val="ListParagraph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043712">
        <w:rPr>
          <w:rFonts w:ascii="Times New Roman" w:hAnsi="Times New Roman" w:cs="Times New Roman"/>
          <w:i/>
          <w:sz w:val="26"/>
          <w:szCs w:val="26"/>
        </w:rPr>
        <w:t>Thực hành lâm sàng Nhi k</w:t>
      </w:r>
      <w:bookmarkStart w:id="1" w:name="_GoBack"/>
      <w:bookmarkEnd w:id="1"/>
      <w:r w:rsidRPr="00043712">
        <w:rPr>
          <w:rFonts w:ascii="Times New Roman" w:hAnsi="Times New Roman" w:cs="Times New Roman"/>
          <w:i/>
          <w:sz w:val="26"/>
          <w:szCs w:val="26"/>
        </w:rPr>
        <w:t xml:space="preserve">hoa, </w:t>
      </w:r>
      <w:r w:rsidRPr="00043712">
        <w:rPr>
          <w:rFonts w:ascii="Times New Roman" w:hAnsi="Times New Roman" w:cs="Times New Roman"/>
          <w:sz w:val="26"/>
          <w:szCs w:val="26"/>
        </w:rPr>
        <w:t>Bộ môn Nhi – Đại học Y dược TP.HCM (2020)</w:t>
      </w:r>
    </w:p>
    <w:sectPr w:rsidR="00D1297E" w:rsidRPr="00043712" w:rsidSect="00F3134B">
      <w:headerReference w:type="default" r:id="rId8"/>
      <w:footerReference w:type="default" r:id="rId9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8ED1" w14:textId="77777777" w:rsidR="003F24C2" w:rsidRDefault="003F24C2" w:rsidP="00527DDD">
      <w:pPr>
        <w:spacing w:after="0" w:line="240" w:lineRule="auto"/>
      </w:pPr>
      <w:r>
        <w:separator/>
      </w:r>
    </w:p>
  </w:endnote>
  <w:endnote w:type="continuationSeparator" w:id="0">
    <w:p w14:paraId="7AD9DCE0" w14:textId="77777777" w:rsidR="003F24C2" w:rsidRDefault="003F24C2" w:rsidP="0052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01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2CCFB" w14:textId="77777777" w:rsidR="00527DDD" w:rsidRDefault="00527D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A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DEA4C9" w14:textId="77777777" w:rsidR="00527DDD" w:rsidRDefault="0052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B62F" w14:textId="77777777" w:rsidR="003F24C2" w:rsidRDefault="003F24C2" w:rsidP="00527DDD">
      <w:pPr>
        <w:spacing w:after="0" w:line="240" w:lineRule="auto"/>
      </w:pPr>
      <w:r>
        <w:separator/>
      </w:r>
    </w:p>
  </w:footnote>
  <w:footnote w:type="continuationSeparator" w:id="0">
    <w:p w14:paraId="5165A3EC" w14:textId="77777777" w:rsidR="003F24C2" w:rsidRDefault="003F24C2" w:rsidP="0052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2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05"/>
      <w:gridCol w:w="5197"/>
      <w:gridCol w:w="2288"/>
    </w:tblGrid>
    <w:tr w:rsidR="00043712" w:rsidRPr="002B4142" w14:paraId="036EA05F" w14:textId="77777777" w:rsidTr="007D4939">
      <w:trPr>
        <w:cantSplit/>
        <w:trHeight w:val="416"/>
      </w:trPr>
      <w:tc>
        <w:tcPr>
          <w:tcW w:w="125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2FF6BDE" w14:textId="77777777" w:rsidR="00043712" w:rsidRPr="00D031C0" w:rsidRDefault="00043712" w:rsidP="00043712">
          <w:pPr>
            <w:spacing w:after="20"/>
            <w:rPr>
              <w:rFonts w:cs="Times New Roman"/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08EEB5" wp14:editId="76BA762F">
                <wp:simplePos x="0" y="0"/>
                <wp:positionH relativeFrom="margin">
                  <wp:posOffset>74295</wp:posOffset>
                </wp:positionH>
                <wp:positionV relativeFrom="paragraph">
                  <wp:posOffset>79375</wp:posOffset>
                </wp:positionV>
                <wp:extent cx="1395735" cy="6381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6BD9D1BA" w14:textId="77777777" w:rsidR="00043712" w:rsidRPr="0057494D" w:rsidRDefault="00043712" w:rsidP="00043712">
          <w:pPr>
            <w:spacing w:after="20"/>
            <w:jc w:val="center"/>
            <w:rPr>
              <w:rFonts w:eastAsia="Times New Roman" w:cs="Times New Roman"/>
              <w:b/>
              <w:noProof/>
              <w:sz w:val="28"/>
              <w:szCs w:val="28"/>
              <w:lang w:val="fr-FR"/>
            </w:rPr>
          </w:pPr>
          <w:r>
            <w:rPr>
              <w:b/>
              <w:noProof/>
              <w:sz w:val="28"/>
              <w:szCs w:val="28"/>
              <w:lang w:val="fr-FR"/>
            </w:rPr>
            <w:t>PHÁC ĐỒ ĐIỀU TRỊ NHI KHOA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E4FC19C" w14:textId="77777777" w:rsidR="00043712" w:rsidRDefault="00043712" w:rsidP="0004371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43712">
            <w:rPr>
              <w:rFonts w:eastAsia="Times New Roman" w:cs="Times New Roman"/>
              <w:noProof/>
              <w:sz w:val="18"/>
            </w:rPr>
            <w:t>Mã số tài liệu:</w:t>
          </w:r>
        </w:p>
        <w:p w14:paraId="74C34D05" w14:textId="77777777" w:rsidR="00043712" w:rsidRPr="00043712" w:rsidRDefault="00043712" w:rsidP="00043712">
          <w:pPr>
            <w:spacing w:after="0"/>
            <w:jc w:val="center"/>
            <w:rPr>
              <w:b/>
              <w:sz w:val="18"/>
              <w:szCs w:val="18"/>
            </w:rPr>
          </w:pPr>
          <w:r w:rsidRPr="00043712">
            <w:rPr>
              <w:b/>
              <w:sz w:val="18"/>
              <w:szCs w:val="18"/>
            </w:rPr>
            <w:t>PRO-MO-PED-016</w:t>
          </w:r>
        </w:p>
      </w:tc>
    </w:tr>
    <w:tr w:rsidR="00043712" w:rsidRPr="002B4142" w14:paraId="172E36CA" w14:textId="77777777" w:rsidTr="007D4939">
      <w:trPr>
        <w:cantSplit/>
        <w:trHeight w:val="212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460B1130" w14:textId="77777777" w:rsidR="00043712" w:rsidRDefault="00043712" w:rsidP="00043712">
          <w:pPr>
            <w:spacing w:after="20"/>
            <w:rPr>
              <w:noProof/>
            </w:rPr>
          </w:pPr>
        </w:p>
      </w:tc>
      <w:tc>
        <w:tcPr>
          <w:tcW w:w="260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19F2C84" w14:textId="77777777" w:rsidR="00043712" w:rsidRPr="00043712" w:rsidRDefault="00043712" w:rsidP="00043712">
          <w:pPr>
            <w:spacing w:after="0"/>
            <w:jc w:val="center"/>
            <w:rPr>
              <w:rFonts w:cs="Times New Roman"/>
              <w:b/>
              <w:noProof/>
              <w:sz w:val="32"/>
              <w:szCs w:val="32"/>
              <w:lang w:val="fr-FR"/>
            </w:rPr>
          </w:pPr>
          <w:r w:rsidRPr="00043712">
            <w:rPr>
              <w:rFonts w:eastAsia="Calibri" w:cs="Times New Roman"/>
              <w:b/>
              <w:sz w:val="32"/>
              <w:szCs w:val="32"/>
            </w:rPr>
            <w:t>THIẾU MÁU THIẾU SẮT</w:t>
          </w: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7B81C5" w14:textId="77777777" w:rsidR="00043712" w:rsidRPr="00043712" w:rsidRDefault="00043712" w:rsidP="0004371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43712">
            <w:rPr>
              <w:rFonts w:eastAsia="Times New Roman" w:cs="Times New Roman"/>
              <w:noProof/>
              <w:sz w:val="18"/>
            </w:rPr>
            <w:t>Phiên bản: 0</w:t>
          </w:r>
          <w:r>
            <w:rPr>
              <w:rFonts w:eastAsia="Times New Roman" w:cs="Times New Roman"/>
              <w:noProof/>
              <w:sz w:val="18"/>
            </w:rPr>
            <w:t>0</w:t>
          </w:r>
        </w:p>
      </w:tc>
    </w:tr>
    <w:tr w:rsidR="00043712" w:rsidRPr="002B4142" w14:paraId="37425F01" w14:textId="77777777" w:rsidTr="007D4939">
      <w:trPr>
        <w:cantSplit/>
        <w:trHeight w:val="244"/>
      </w:trPr>
      <w:tc>
        <w:tcPr>
          <w:tcW w:w="125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2F89D27" w14:textId="77777777" w:rsidR="00043712" w:rsidRDefault="00043712" w:rsidP="00043712">
          <w:pPr>
            <w:spacing w:after="20"/>
            <w:rPr>
              <w:noProof/>
            </w:rPr>
          </w:pPr>
        </w:p>
      </w:tc>
      <w:tc>
        <w:tcPr>
          <w:tcW w:w="2601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6B1BCBA" w14:textId="77777777" w:rsidR="00043712" w:rsidRPr="00DC4773" w:rsidRDefault="00043712" w:rsidP="00043712">
          <w:pPr>
            <w:spacing w:after="0"/>
            <w:jc w:val="center"/>
            <w:rPr>
              <w:rFonts w:eastAsia="Calibri" w:cs="Times New Roman"/>
              <w:b/>
              <w:sz w:val="28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BA22A6D" w14:textId="77777777" w:rsidR="00043712" w:rsidRPr="00043712" w:rsidRDefault="00043712" w:rsidP="00043712">
          <w:pPr>
            <w:spacing w:after="20"/>
            <w:rPr>
              <w:rFonts w:eastAsia="Times New Roman" w:cs="Times New Roman"/>
              <w:noProof/>
              <w:sz w:val="18"/>
            </w:rPr>
          </w:pPr>
          <w:r w:rsidRPr="00043712">
            <w:rPr>
              <w:rFonts w:eastAsia="Times New Roman" w:cs="Times New Roman"/>
              <w:noProof/>
              <w:sz w:val="18"/>
            </w:rPr>
            <w:t xml:space="preserve">Ngày hiệu lực: </w:t>
          </w:r>
          <w:r>
            <w:rPr>
              <w:rFonts w:eastAsia="Times New Roman" w:cs="Times New Roman"/>
              <w:noProof/>
              <w:sz w:val="18"/>
            </w:rPr>
            <w:t>15</w:t>
          </w:r>
          <w:r w:rsidRPr="00043712">
            <w:rPr>
              <w:rFonts w:eastAsia="Times New Roman" w:cs="Times New Roman"/>
              <w:noProof/>
              <w:sz w:val="18"/>
            </w:rPr>
            <w:t>/</w:t>
          </w:r>
          <w:r>
            <w:rPr>
              <w:rFonts w:eastAsia="Times New Roman" w:cs="Times New Roman"/>
              <w:noProof/>
              <w:sz w:val="18"/>
            </w:rPr>
            <w:t>11</w:t>
          </w:r>
          <w:r w:rsidRPr="00043712">
            <w:rPr>
              <w:rFonts w:eastAsia="Times New Roman" w:cs="Times New Roman"/>
              <w:noProof/>
              <w:sz w:val="18"/>
            </w:rPr>
            <w:t>/2022</w:t>
          </w:r>
        </w:p>
      </w:tc>
    </w:tr>
    <w:tr w:rsidR="00043712" w:rsidRPr="00E456F3" w14:paraId="00A8065E" w14:textId="77777777" w:rsidTr="007D4939">
      <w:trPr>
        <w:cantSplit/>
        <w:trHeight w:val="133"/>
      </w:trPr>
      <w:tc>
        <w:tcPr>
          <w:tcW w:w="125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843872D" w14:textId="77777777" w:rsidR="00043712" w:rsidRDefault="00043712" w:rsidP="00043712">
          <w:pPr>
            <w:spacing w:after="0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2601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21A58CB6" w14:textId="77777777" w:rsidR="00043712" w:rsidRPr="00D031C0" w:rsidRDefault="00043712" w:rsidP="00043712">
          <w:pPr>
            <w:spacing w:after="0"/>
            <w:jc w:val="center"/>
            <w:rPr>
              <w:rFonts w:eastAsia="Calibri" w:cs="Times New Roman"/>
              <w:b/>
              <w:sz w:val="16"/>
              <w:szCs w:val="16"/>
            </w:rPr>
          </w:pPr>
        </w:p>
      </w:tc>
      <w:tc>
        <w:tcPr>
          <w:tcW w:w="11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713E0E8" w14:textId="068A6B1C" w:rsidR="00043712" w:rsidRPr="00043712" w:rsidRDefault="00043712" w:rsidP="00043712">
          <w:pPr>
            <w:spacing w:after="20"/>
            <w:rPr>
              <w:rFonts w:eastAsia="Times New Roman" w:cs="Times New Roman"/>
              <w:noProof/>
              <w:sz w:val="16"/>
            </w:rPr>
          </w:pPr>
          <w:r w:rsidRPr="00043712">
            <w:rPr>
              <w:rFonts w:eastAsia="Times New Roman" w:cs="Times New Roman"/>
              <w:noProof/>
              <w:sz w:val="18"/>
            </w:rPr>
            <w:t>Số trang: 0</w:t>
          </w:r>
          <w:r>
            <w:rPr>
              <w:rFonts w:eastAsia="Times New Roman" w:cs="Times New Roman"/>
              <w:noProof/>
              <w:sz w:val="18"/>
            </w:rPr>
            <w:t>4</w:t>
          </w:r>
        </w:p>
      </w:tc>
    </w:tr>
  </w:tbl>
  <w:p w14:paraId="070F396F" w14:textId="77777777" w:rsidR="00043712" w:rsidRDefault="00043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71FB"/>
    <w:multiLevelType w:val="hybridMultilevel"/>
    <w:tmpl w:val="E5EAC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0D4"/>
    <w:multiLevelType w:val="multilevel"/>
    <w:tmpl w:val="8AC89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812413"/>
    <w:multiLevelType w:val="hybridMultilevel"/>
    <w:tmpl w:val="CC4AB4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4FC0"/>
    <w:multiLevelType w:val="hybridMultilevel"/>
    <w:tmpl w:val="7764A29C"/>
    <w:lvl w:ilvl="0" w:tplc="213A2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3206"/>
    <w:multiLevelType w:val="hybridMultilevel"/>
    <w:tmpl w:val="981A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502C"/>
    <w:multiLevelType w:val="hybridMultilevel"/>
    <w:tmpl w:val="981AA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0522"/>
    <w:multiLevelType w:val="hybridMultilevel"/>
    <w:tmpl w:val="36605C72"/>
    <w:lvl w:ilvl="0" w:tplc="7B443BA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C478A"/>
    <w:multiLevelType w:val="hybridMultilevel"/>
    <w:tmpl w:val="92E60EC0"/>
    <w:lvl w:ilvl="0" w:tplc="7B443BA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EE"/>
    <w:rsid w:val="000328CB"/>
    <w:rsid w:val="00043712"/>
    <w:rsid w:val="00052BDA"/>
    <w:rsid w:val="00066A8D"/>
    <w:rsid w:val="00066DDC"/>
    <w:rsid w:val="00082D36"/>
    <w:rsid w:val="00174D02"/>
    <w:rsid w:val="001E7416"/>
    <w:rsid w:val="00231902"/>
    <w:rsid w:val="002408F5"/>
    <w:rsid w:val="002963F4"/>
    <w:rsid w:val="002A79C5"/>
    <w:rsid w:val="003577B8"/>
    <w:rsid w:val="00390ACD"/>
    <w:rsid w:val="003C6B44"/>
    <w:rsid w:val="003F24C2"/>
    <w:rsid w:val="00462CA4"/>
    <w:rsid w:val="0048338F"/>
    <w:rsid w:val="00527DDD"/>
    <w:rsid w:val="005566BE"/>
    <w:rsid w:val="005719B1"/>
    <w:rsid w:val="0057494D"/>
    <w:rsid w:val="00601DE0"/>
    <w:rsid w:val="00612E0E"/>
    <w:rsid w:val="00624B6E"/>
    <w:rsid w:val="00657FB1"/>
    <w:rsid w:val="00676F73"/>
    <w:rsid w:val="006C22F0"/>
    <w:rsid w:val="006E13F7"/>
    <w:rsid w:val="00783CC0"/>
    <w:rsid w:val="00785184"/>
    <w:rsid w:val="007A03C3"/>
    <w:rsid w:val="007F6F6F"/>
    <w:rsid w:val="007F6FDC"/>
    <w:rsid w:val="00806C60"/>
    <w:rsid w:val="00807B5A"/>
    <w:rsid w:val="008264F9"/>
    <w:rsid w:val="008B5A70"/>
    <w:rsid w:val="008C79FE"/>
    <w:rsid w:val="008D3813"/>
    <w:rsid w:val="00931374"/>
    <w:rsid w:val="00964B31"/>
    <w:rsid w:val="00970E86"/>
    <w:rsid w:val="00980CDD"/>
    <w:rsid w:val="009E2781"/>
    <w:rsid w:val="00A05C58"/>
    <w:rsid w:val="00A36DEE"/>
    <w:rsid w:val="00A5444D"/>
    <w:rsid w:val="00A9666F"/>
    <w:rsid w:val="00AF0AEE"/>
    <w:rsid w:val="00B64A6D"/>
    <w:rsid w:val="00BC7C2D"/>
    <w:rsid w:val="00C33A61"/>
    <w:rsid w:val="00C345A5"/>
    <w:rsid w:val="00C43361"/>
    <w:rsid w:val="00C546E0"/>
    <w:rsid w:val="00C619CA"/>
    <w:rsid w:val="00C80A65"/>
    <w:rsid w:val="00CB1555"/>
    <w:rsid w:val="00D1297E"/>
    <w:rsid w:val="00D16230"/>
    <w:rsid w:val="00D3526E"/>
    <w:rsid w:val="00D94473"/>
    <w:rsid w:val="00DA642B"/>
    <w:rsid w:val="00DD3C32"/>
    <w:rsid w:val="00E009F6"/>
    <w:rsid w:val="00E03B51"/>
    <w:rsid w:val="00E10DC8"/>
    <w:rsid w:val="00E27C01"/>
    <w:rsid w:val="00EC6A72"/>
    <w:rsid w:val="00F06B87"/>
    <w:rsid w:val="00F3134B"/>
    <w:rsid w:val="00F63827"/>
    <w:rsid w:val="00F73778"/>
    <w:rsid w:val="00FA76E2"/>
    <w:rsid w:val="00FE212F"/>
    <w:rsid w:val="00FE7E26"/>
    <w:rsid w:val="00FF4912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E2CA"/>
  <w15:chartTrackingRefBased/>
  <w15:docId w15:val="{97D74EC4-B394-4D0C-BC71-3FDEB72C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34B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F0"/>
    <w:pPr>
      <w:ind w:left="720"/>
      <w:contextualSpacing/>
    </w:pPr>
    <w:rPr>
      <w:rFonts w:asciiTheme="minorHAnsi" w:hAnsiTheme="minorHAnsi"/>
      <w:sz w:val="22"/>
    </w:rPr>
  </w:style>
  <w:style w:type="table" w:styleId="GridTable4-Accent2">
    <w:name w:val="Grid Table 4 Accent 2"/>
    <w:basedOn w:val="TableNormal"/>
    <w:uiPriority w:val="49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C22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DD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A05C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8264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264F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2319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71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F638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382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D38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03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next w:val="GridTable4-Accent2"/>
    <w:uiPriority w:val="49"/>
    <w:rsid w:val="000328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980C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2">
    <w:name w:val="Grid Table 2 Accent 2"/>
    <w:basedOn w:val="TableNormal"/>
    <w:uiPriority w:val="47"/>
    <w:rsid w:val="00980CD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CEFF8-234D-4F30-BA20-E031DCC4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2022-11-03T09:22:00Z</dcterms:created>
  <dcterms:modified xsi:type="dcterms:W3CDTF">2022-11-03T09:22:00Z</dcterms:modified>
</cp:coreProperties>
</file>