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5ABC5E85" w:rsidR="00353AF2" w:rsidRPr="008A7FED" w:rsidRDefault="00353AF2" w:rsidP="008A7FED">
      <w:pPr>
        <w:pStyle w:val="ListParagraph"/>
        <w:numPr>
          <w:ilvl w:val="0"/>
          <w:numId w:val="29"/>
        </w:numPr>
        <w:spacing w:after="0" w:line="360" w:lineRule="auto"/>
        <w:ind w:left="426"/>
        <w:jc w:val="both"/>
        <w:rPr>
          <w:rFonts w:cs="Times New Roman"/>
          <w:b/>
          <w:bCs/>
          <w:sz w:val="26"/>
          <w:szCs w:val="26"/>
        </w:rPr>
      </w:pPr>
      <w:r w:rsidRPr="008A7FED">
        <w:rPr>
          <w:rFonts w:cs="Times New Roman"/>
          <w:b/>
          <w:bCs/>
          <w:sz w:val="26"/>
          <w:szCs w:val="26"/>
        </w:rPr>
        <w:t>ĐẠI CƯƠNG</w:t>
      </w:r>
    </w:p>
    <w:p w14:paraId="51A8A814" w14:textId="1DBB0251" w:rsidR="0044140C" w:rsidRPr="008A7FED" w:rsidRDefault="0044140C" w:rsidP="008A7FED">
      <w:pPr>
        <w:pStyle w:val="ListParagraph"/>
        <w:numPr>
          <w:ilvl w:val="0"/>
          <w:numId w:val="37"/>
        </w:numPr>
        <w:overflowPunct w:val="0"/>
        <w:spacing w:line="360" w:lineRule="auto"/>
        <w:ind w:left="426"/>
        <w:jc w:val="both"/>
        <w:rPr>
          <w:rFonts w:eastAsia="Calibri" w:cs="Times New Roman"/>
          <w:sz w:val="26"/>
          <w:szCs w:val="26"/>
        </w:rPr>
      </w:pPr>
      <w:r w:rsidRPr="008A7FED">
        <w:rPr>
          <w:rFonts w:eastAsia="Calibri" w:cs="Times New Roman"/>
          <w:sz w:val="26"/>
          <w:szCs w:val="26"/>
        </w:rPr>
        <w:t>Gãy đầu dưới xương đùi là loại gãy lồi cầu hoặc trên lồi cầu xương đùi, cách mặt khớp 9cm(12cm,15cm).</w:t>
      </w:r>
    </w:p>
    <w:p w14:paraId="0782F62D" w14:textId="3523B776" w:rsidR="0044140C" w:rsidRPr="008A7FED" w:rsidRDefault="0044140C" w:rsidP="008A7FED">
      <w:pPr>
        <w:pStyle w:val="ListParagraph"/>
        <w:numPr>
          <w:ilvl w:val="0"/>
          <w:numId w:val="37"/>
        </w:numPr>
        <w:overflowPunct w:val="0"/>
        <w:spacing w:line="360" w:lineRule="auto"/>
        <w:ind w:left="426"/>
        <w:jc w:val="both"/>
        <w:rPr>
          <w:rFonts w:eastAsia="Calibri" w:cs="Times New Roman"/>
          <w:b/>
          <w:bCs/>
          <w:sz w:val="26"/>
          <w:szCs w:val="26"/>
        </w:rPr>
      </w:pPr>
      <w:r w:rsidRPr="008A7FED">
        <w:rPr>
          <w:rFonts w:eastAsia="Calibri" w:cs="Times New Roman"/>
          <w:sz w:val="26"/>
          <w:szCs w:val="26"/>
        </w:rPr>
        <w:t xml:space="preserve">Gãy đầu dưới xương đùi chiếm khoảng 7% của tất cả các gãy xương ở đùi, ít hơngãy xương ở háng. Nếu không tính gãy xương ở háng, thì gãy xương đùi đầu dưới chiếm khoảng 31% các gãy xương vùng </w:t>
      </w:r>
      <w:proofErr w:type="gramStart"/>
      <w:r w:rsidRPr="008A7FED">
        <w:rPr>
          <w:rFonts w:eastAsia="Calibri" w:cs="Times New Roman"/>
          <w:sz w:val="26"/>
          <w:szCs w:val="26"/>
        </w:rPr>
        <w:t>đùi..</w:t>
      </w:r>
      <w:proofErr w:type="gramEnd"/>
    </w:p>
    <w:p w14:paraId="25C83EBA" w14:textId="5C30272D" w:rsidR="00353AF2" w:rsidRPr="008A7FED" w:rsidRDefault="00353AF2" w:rsidP="008A7FED">
      <w:pPr>
        <w:pStyle w:val="ListParagraph"/>
        <w:numPr>
          <w:ilvl w:val="0"/>
          <w:numId w:val="29"/>
        </w:numPr>
        <w:spacing w:before="120" w:after="0" w:line="360" w:lineRule="auto"/>
        <w:ind w:left="426"/>
        <w:jc w:val="both"/>
        <w:rPr>
          <w:rFonts w:cs="Times New Roman"/>
          <w:b/>
          <w:bCs/>
          <w:sz w:val="26"/>
          <w:szCs w:val="26"/>
        </w:rPr>
      </w:pPr>
      <w:r w:rsidRPr="008A7FED">
        <w:rPr>
          <w:rFonts w:cs="Times New Roman"/>
          <w:b/>
          <w:bCs/>
          <w:sz w:val="26"/>
          <w:szCs w:val="26"/>
        </w:rPr>
        <w:t>NGUYÊN NHÂN</w:t>
      </w:r>
    </w:p>
    <w:p w14:paraId="0A34619F" w14:textId="4B70FE50" w:rsidR="0044140C" w:rsidRPr="008A7FED" w:rsidRDefault="0044140C" w:rsidP="008A7FED">
      <w:pPr>
        <w:pStyle w:val="ListParagraph"/>
        <w:numPr>
          <w:ilvl w:val="0"/>
          <w:numId w:val="37"/>
        </w:numPr>
        <w:overflowPunct w:val="0"/>
        <w:spacing w:line="360" w:lineRule="auto"/>
        <w:ind w:left="426"/>
        <w:jc w:val="both"/>
        <w:rPr>
          <w:rFonts w:eastAsia="Calibri" w:cs="Times New Roman"/>
          <w:sz w:val="26"/>
          <w:szCs w:val="26"/>
        </w:rPr>
      </w:pPr>
      <w:r w:rsidRPr="008A7FED">
        <w:rPr>
          <w:rFonts w:eastAsia="Calibri" w:cs="Times New Roman"/>
          <w:sz w:val="26"/>
          <w:szCs w:val="26"/>
        </w:rPr>
        <w:t>Hầu hết các gãy đầu xa xương đùi là do một lực khép/dạng hay xoay lớn cùng với lực dọc trục. Ở người trẻ, thường do chấn thương năng lượng cao như tai nạn xe gắn máy hai bánh hay té cao. Ở người già có thể do lực chấn thương nhẹ như trượt té với gối gấp. Biến dạng sau gãy xương thường là ngắn chi, gập góc mở ra trước đỉnh phía sau, và di lệch lui sau của đoạn xa. Các biến dạng này do tác động của các cơ</w:t>
      </w:r>
      <w:r w:rsidR="008A7FED">
        <w:rPr>
          <w:rFonts w:eastAsia="Calibri" w:cs="Times New Roman"/>
          <w:sz w:val="26"/>
          <w:szCs w:val="26"/>
        </w:rPr>
        <w:t xml:space="preserve"> </w:t>
      </w:r>
      <w:r w:rsidRPr="008A7FED">
        <w:rPr>
          <w:rFonts w:eastAsia="Calibri" w:cs="Times New Roman"/>
          <w:sz w:val="26"/>
          <w:szCs w:val="26"/>
        </w:rPr>
        <w:t>tứ đầu, chân ngỗng và sinh đôi. Biến dạng khép do tác động của cơ khép lớn.</w:t>
      </w:r>
    </w:p>
    <w:p w14:paraId="16B3B364" w14:textId="2E46C822" w:rsidR="00E419DF" w:rsidRPr="008A7FED" w:rsidRDefault="0044140C" w:rsidP="008A7FED">
      <w:pPr>
        <w:pStyle w:val="ListParagraph"/>
        <w:numPr>
          <w:ilvl w:val="0"/>
          <w:numId w:val="37"/>
        </w:numPr>
        <w:overflowPunct w:val="0"/>
        <w:spacing w:line="360" w:lineRule="auto"/>
        <w:ind w:left="426"/>
        <w:jc w:val="both"/>
        <w:rPr>
          <w:rFonts w:eastAsia="Calibri" w:cs="Times New Roman"/>
          <w:sz w:val="26"/>
          <w:szCs w:val="26"/>
        </w:rPr>
      </w:pPr>
      <w:r w:rsidRPr="008A7FED">
        <w:rPr>
          <w:rFonts w:eastAsia="Calibri" w:cs="Times New Roman"/>
          <w:sz w:val="26"/>
          <w:szCs w:val="26"/>
        </w:rPr>
        <w:t xml:space="preserve">Nếu gãy phạm khớp (gãy liên lồi cầu), thường có biến dạng xoay của từng lồi cầu làm kênh mặt khớp do tác động riêng rẽ của từng cơ sinh đôi khác </w:t>
      </w:r>
      <w:proofErr w:type="gramStart"/>
      <w:r w:rsidRPr="008A7FED">
        <w:rPr>
          <w:rFonts w:eastAsia="Calibri" w:cs="Times New Roman"/>
          <w:sz w:val="26"/>
          <w:szCs w:val="26"/>
        </w:rPr>
        <w:t>nhau..</w:t>
      </w:r>
      <w:proofErr w:type="gramEnd"/>
    </w:p>
    <w:p w14:paraId="42713DF4" w14:textId="0FC93E32" w:rsidR="00353AF2" w:rsidRPr="008A7FED" w:rsidRDefault="00353AF2" w:rsidP="008A7FED">
      <w:pPr>
        <w:pStyle w:val="ListParagraph"/>
        <w:numPr>
          <w:ilvl w:val="0"/>
          <w:numId w:val="29"/>
        </w:numPr>
        <w:spacing w:before="120" w:after="0" w:line="360" w:lineRule="auto"/>
        <w:ind w:left="426"/>
        <w:jc w:val="both"/>
        <w:rPr>
          <w:rFonts w:cs="Times New Roman"/>
          <w:b/>
          <w:bCs/>
          <w:sz w:val="26"/>
          <w:szCs w:val="26"/>
        </w:rPr>
      </w:pPr>
      <w:r w:rsidRPr="008A7FED">
        <w:rPr>
          <w:rFonts w:cs="Times New Roman"/>
          <w:b/>
          <w:bCs/>
          <w:sz w:val="26"/>
          <w:szCs w:val="26"/>
        </w:rPr>
        <w:t>CHẨN ĐOÁN</w:t>
      </w:r>
    </w:p>
    <w:p w14:paraId="79DB20A6" w14:textId="77777777" w:rsidR="0044140C" w:rsidRPr="008A7FED" w:rsidRDefault="0044140C" w:rsidP="008A7FED">
      <w:pPr>
        <w:numPr>
          <w:ilvl w:val="1"/>
          <w:numId w:val="38"/>
        </w:numPr>
        <w:overflowPunct w:val="0"/>
        <w:spacing w:line="360" w:lineRule="auto"/>
        <w:ind w:left="720"/>
        <w:contextualSpacing/>
        <w:jc w:val="both"/>
        <w:rPr>
          <w:rFonts w:eastAsia="Calibri" w:cs="Times New Roman"/>
          <w:sz w:val="26"/>
          <w:szCs w:val="26"/>
        </w:rPr>
      </w:pPr>
      <w:r w:rsidRPr="008A7FED">
        <w:rPr>
          <w:rFonts w:cs="Times New Roman"/>
          <w:b/>
          <w:bCs/>
          <w:sz w:val="26"/>
          <w:szCs w:val="26"/>
        </w:rPr>
        <w:t xml:space="preserve"> </w:t>
      </w:r>
      <w:r w:rsidRPr="008A7FED">
        <w:rPr>
          <w:rFonts w:eastAsia="Calibri" w:cs="Times New Roman"/>
          <w:sz w:val="26"/>
          <w:szCs w:val="26"/>
        </w:rPr>
        <w:t>Chẩn đoán xác định</w:t>
      </w:r>
    </w:p>
    <w:p w14:paraId="66806F45"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 Khám toàn diện bệnh nhân, phòng chống các biến chứng sớm đe doạ tính</w:t>
      </w:r>
    </w:p>
    <w:p w14:paraId="6839AAB7"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mạng bệnh nhân như sốc chấn thương, tắc mạch máu do mỡ. Gãy đầu dưới xương đùi thường do chấn thương mạnh, vì vậy cần loại trừ các tổn thương của háng, xương đùi và cẳng chân cùng bên.</w:t>
      </w:r>
    </w:p>
    <w:p w14:paraId="075729F7"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Đánh giá tổn thương mạch máu, thần kinh chi gãy xương? Gãy hở?</w:t>
      </w:r>
    </w:p>
    <w:p w14:paraId="35F1A965"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Nẹp bất động chi tổn thương tại phòng cấp cứu trước khi chụp Xquang.</w:t>
      </w:r>
    </w:p>
    <w:p w14:paraId="12FC582B"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Xquang đầu dưới xương đùi và khớp gối tổn thương thẳng, nghiêng. Xquang các vùng khác khi nghi ngờ gãy xương kèm </w:t>
      </w:r>
      <w:proofErr w:type="gramStart"/>
      <w:r w:rsidRPr="008A7FED">
        <w:rPr>
          <w:rFonts w:eastAsia="Calibri" w:cs="Times New Roman"/>
          <w:sz w:val="26"/>
          <w:szCs w:val="26"/>
        </w:rPr>
        <w:t>theo :</w:t>
      </w:r>
      <w:proofErr w:type="gramEnd"/>
      <w:r w:rsidRPr="008A7FED">
        <w:rPr>
          <w:rFonts w:eastAsia="Calibri" w:cs="Times New Roman"/>
          <w:sz w:val="26"/>
          <w:szCs w:val="26"/>
        </w:rPr>
        <w:t xml:space="preserve"> thân xương đùi, khung chậu, khớp háng.</w:t>
      </w:r>
    </w:p>
    <w:p w14:paraId="75CF203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Xquang chéo 45o/CT khi có gãy mặt khớp phức tạp.</w:t>
      </w:r>
    </w:p>
    <w:p w14:paraId="2614D453"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Chụp động mạch, DSA khi nghi tổn thương mạch kheo kèm theo.</w:t>
      </w:r>
    </w:p>
    <w:p w14:paraId="082239EA"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 đánh giá bệnh </w:t>
      </w:r>
      <w:proofErr w:type="gramStart"/>
      <w:r w:rsidRPr="008A7FED">
        <w:rPr>
          <w:rFonts w:eastAsia="Calibri" w:cs="Times New Roman"/>
          <w:sz w:val="26"/>
          <w:szCs w:val="26"/>
        </w:rPr>
        <w:t>nhân :</w:t>
      </w:r>
      <w:proofErr w:type="gramEnd"/>
    </w:p>
    <w:p w14:paraId="24147D9B"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lastRenderedPageBreak/>
        <w:t xml:space="preserve">1.Loại </w:t>
      </w:r>
      <w:proofErr w:type="gramStart"/>
      <w:r w:rsidRPr="008A7FED">
        <w:rPr>
          <w:rFonts w:eastAsia="Calibri" w:cs="Times New Roman"/>
          <w:sz w:val="26"/>
          <w:szCs w:val="26"/>
        </w:rPr>
        <w:t>gãy :</w:t>
      </w:r>
      <w:proofErr w:type="gramEnd"/>
      <w:r w:rsidRPr="008A7FED">
        <w:rPr>
          <w:rFonts w:eastAsia="Calibri" w:cs="Times New Roman"/>
          <w:sz w:val="26"/>
          <w:szCs w:val="26"/>
        </w:rPr>
        <w:t xml:space="preserve"> loại AO A1, A2,A3, B1, B2, B3, C1, C2, C3? </w:t>
      </w:r>
      <w:proofErr w:type="gramStart"/>
      <w:r w:rsidRPr="008A7FED">
        <w:rPr>
          <w:rFonts w:eastAsia="Calibri" w:cs="Times New Roman"/>
          <w:sz w:val="26"/>
          <w:szCs w:val="26"/>
        </w:rPr>
        <w:t>( Theo</w:t>
      </w:r>
      <w:proofErr w:type="gramEnd"/>
      <w:r w:rsidRPr="008A7FED">
        <w:rPr>
          <w:rFonts w:eastAsia="Calibri" w:cs="Times New Roman"/>
          <w:sz w:val="26"/>
          <w:szCs w:val="26"/>
        </w:rPr>
        <w:t xml:space="preserve"> phân loại AO)</w:t>
      </w:r>
    </w:p>
    <w:p w14:paraId="4123749B"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2.Gãy kín/</w:t>
      </w:r>
      <w:proofErr w:type="gramStart"/>
      <w:r w:rsidRPr="008A7FED">
        <w:rPr>
          <w:rFonts w:eastAsia="Calibri" w:cs="Times New Roman"/>
          <w:sz w:val="26"/>
          <w:szCs w:val="26"/>
        </w:rPr>
        <w:t>hở ,</w:t>
      </w:r>
      <w:proofErr w:type="gramEnd"/>
      <w:r w:rsidRPr="008A7FED">
        <w:rPr>
          <w:rFonts w:eastAsia="Calibri" w:cs="Times New Roman"/>
          <w:sz w:val="26"/>
          <w:szCs w:val="26"/>
        </w:rPr>
        <w:t xml:space="preserve"> phân độ gãy hở. </w:t>
      </w:r>
      <w:proofErr w:type="gramStart"/>
      <w:r w:rsidRPr="008A7FED">
        <w:rPr>
          <w:rFonts w:eastAsia="Calibri" w:cs="Times New Roman"/>
          <w:sz w:val="26"/>
          <w:szCs w:val="26"/>
        </w:rPr>
        <w:t>( Theo</w:t>
      </w:r>
      <w:proofErr w:type="gramEnd"/>
      <w:r w:rsidRPr="008A7FED">
        <w:rPr>
          <w:rFonts w:eastAsia="Calibri" w:cs="Times New Roman"/>
          <w:sz w:val="26"/>
          <w:szCs w:val="26"/>
        </w:rPr>
        <w:t xml:space="preserve"> phân loại Gustilo và Anderson)</w:t>
      </w:r>
    </w:p>
    <w:p w14:paraId="083D3B39"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3. Loãng xương vùng gãy hay không?</w:t>
      </w:r>
    </w:p>
    <w:p w14:paraId="3015B62D"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4. Gãy bánh chè, mâm chày kèm theo?</w:t>
      </w:r>
    </w:p>
    <w:p w14:paraId="4BFAA63A"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5. Tổn thương mạch máu, thần kinh?</w:t>
      </w:r>
    </w:p>
    <w:p w14:paraId="69C7DCA7"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6. Gãy xương khác, tổn thương cơ quan khác kèm theo?</w:t>
      </w:r>
    </w:p>
    <w:p w14:paraId="3663AD27" w14:textId="5BA66F5D" w:rsidR="0044140C" w:rsidRPr="008A7FED" w:rsidRDefault="0044140C" w:rsidP="008A7FED">
      <w:pPr>
        <w:numPr>
          <w:ilvl w:val="1"/>
          <w:numId w:val="38"/>
        </w:numPr>
        <w:overflowPunct w:val="0"/>
        <w:spacing w:line="360" w:lineRule="auto"/>
        <w:ind w:left="720"/>
        <w:contextualSpacing/>
        <w:jc w:val="both"/>
        <w:rPr>
          <w:rFonts w:eastAsia="Calibri" w:cs="Times New Roman"/>
          <w:sz w:val="26"/>
          <w:szCs w:val="26"/>
        </w:rPr>
      </w:pPr>
      <w:r w:rsidRPr="008A7FED">
        <w:rPr>
          <w:rFonts w:eastAsia="Calibri" w:cs="Times New Roman"/>
          <w:sz w:val="26"/>
          <w:szCs w:val="26"/>
        </w:rPr>
        <w:t>Chẩn đoán phân biệt.</w:t>
      </w:r>
    </w:p>
    <w:p w14:paraId="0B70B6A5" w14:textId="1B0B2F6F" w:rsidR="00353AF2" w:rsidRPr="008A7FED" w:rsidRDefault="00353AF2" w:rsidP="008A7FED">
      <w:pPr>
        <w:pStyle w:val="ListParagraph"/>
        <w:numPr>
          <w:ilvl w:val="0"/>
          <w:numId w:val="29"/>
        </w:numPr>
        <w:spacing w:before="120" w:after="0" w:line="360" w:lineRule="auto"/>
        <w:ind w:left="426"/>
        <w:jc w:val="both"/>
        <w:rPr>
          <w:rFonts w:cs="Times New Roman"/>
          <w:b/>
          <w:bCs/>
          <w:sz w:val="26"/>
          <w:szCs w:val="26"/>
        </w:rPr>
      </w:pPr>
      <w:r w:rsidRPr="008A7FED">
        <w:rPr>
          <w:rFonts w:cs="Times New Roman"/>
          <w:b/>
          <w:bCs/>
          <w:sz w:val="26"/>
          <w:szCs w:val="26"/>
        </w:rPr>
        <w:t>ĐIỀU TRỊ</w:t>
      </w:r>
    </w:p>
    <w:p w14:paraId="30E4EBA8" w14:textId="77777777" w:rsidR="0044140C" w:rsidRPr="008A7FED" w:rsidRDefault="0044140C" w:rsidP="008A7FED">
      <w:pPr>
        <w:numPr>
          <w:ilvl w:val="1"/>
          <w:numId w:val="38"/>
        </w:numPr>
        <w:tabs>
          <w:tab w:val="clear" w:pos="1080"/>
          <w:tab w:val="num" w:pos="720"/>
        </w:tabs>
        <w:overflowPunct w:val="0"/>
        <w:spacing w:line="360" w:lineRule="auto"/>
        <w:ind w:left="720"/>
        <w:contextualSpacing/>
        <w:jc w:val="both"/>
        <w:rPr>
          <w:rFonts w:eastAsia="Calibri" w:cs="Times New Roman"/>
          <w:sz w:val="26"/>
          <w:szCs w:val="26"/>
        </w:rPr>
      </w:pPr>
      <w:r w:rsidRPr="008A7FED">
        <w:rPr>
          <w:rFonts w:cs="Times New Roman"/>
          <w:b/>
          <w:bCs/>
          <w:sz w:val="26"/>
          <w:szCs w:val="26"/>
        </w:rPr>
        <w:t xml:space="preserve"> </w:t>
      </w:r>
      <w:r w:rsidRPr="008A7FED">
        <w:rPr>
          <w:rFonts w:eastAsia="Calibri" w:cs="Times New Roman"/>
          <w:sz w:val="26"/>
          <w:szCs w:val="26"/>
        </w:rPr>
        <w:t>Nguyên tắc điều trị:</w:t>
      </w:r>
    </w:p>
    <w:p w14:paraId="59316844"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Điều trị xương </w:t>
      </w:r>
      <w:proofErr w:type="gramStart"/>
      <w:r w:rsidRPr="008A7FED">
        <w:rPr>
          <w:rFonts w:eastAsia="Calibri" w:cs="Times New Roman"/>
          <w:sz w:val="26"/>
          <w:szCs w:val="26"/>
        </w:rPr>
        <w:t>gãy :</w:t>
      </w:r>
      <w:proofErr w:type="gramEnd"/>
      <w:r w:rsidRPr="008A7FED">
        <w:rPr>
          <w:rFonts w:eastAsia="Calibri" w:cs="Times New Roman"/>
          <w:sz w:val="26"/>
          <w:szCs w:val="26"/>
        </w:rPr>
        <w:t xml:space="preserve"> tuân thủ 3 nguyên tắc</w:t>
      </w:r>
    </w:p>
    <w:p w14:paraId="5779E98B"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Nắn hết di lệch.</w:t>
      </w:r>
    </w:p>
    <w:p w14:paraId="7B016876"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Bất động vững chắc ổ gãy xương.</w:t>
      </w:r>
    </w:p>
    <w:p w14:paraId="00117773"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Vận động sớm, phục hồi chức năng chi tổn thương.</w:t>
      </w:r>
    </w:p>
    <w:p w14:paraId="39201E91" w14:textId="77777777" w:rsidR="0044140C" w:rsidRPr="008A7FED" w:rsidRDefault="0044140C" w:rsidP="008A7FED">
      <w:pPr>
        <w:numPr>
          <w:ilvl w:val="1"/>
          <w:numId w:val="38"/>
        </w:numPr>
        <w:tabs>
          <w:tab w:val="clear" w:pos="1080"/>
          <w:tab w:val="num" w:pos="720"/>
        </w:tabs>
        <w:overflowPunct w:val="0"/>
        <w:spacing w:line="360" w:lineRule="auto"/>
        <w:ind w:left="720"/>
        <w:contextualSpacing/>
        <w:jc w:val="both"/>
        <w:rPr>
          <w:rFonts w:eastAsia="Calibri" w:cs="Times New Roman"/>
          <w:sz w:val="26"/>
          <w:szCs w:val="26"/>
        </w:rPr>
      </w:pPr>
      <w:r w:rsidRPr="008A7FED">
        <w:rPr>
          <w:rFonts w:eastAsia="Calibri" w:cs="Times New Roman"/>
          <w:sz w:val="26"/>
          <w:szCs w:val="26"/>
        </w:rPr>
        <w:t>Mô tả điều trị cụ thể:</w:t>
      </w:r>
    </w:p>
    <w:p w14:paraId="20416577" w14:textId="77777777" w:rsidR="0044140C" w:rsidRPr="008A7FED" w:rsidRDefault="0044140C" w:rsidP="008A7FED">
      <w:pPr>
        <w:overflowPunct w:val="0"/>
        <w:spacing w:line="360" w:lineRule="auto"/>
        <w:ind w:left="360" w:firstLine="360"/>
        <w:contextualSpacing/>
        <w:jc w:val="both"/>
        <w:rPr>
          <w:rFonts w:eastAsia="Calibri" w:cs="Times New Roman"/>
          <w:sz w:val="26"/>
          <w:szCs w:val="26"/>
        </w:rPr>
      </w:pPr>
      <w:r w:rsidRPr="008A7FED">
        <w:rPr>
          <w:rFonts w:eastAsia="Calibri" w:cs="Times New Roman"/>
          <w:sz w:val="26"/>
          <w:szCs w:val="26"/>
        </w:rPr>
        <w:t>CHỈ ĐỊNH CHO ĐIỀU TRỊ KHÔNG MỔ</w:t>
      </w:r>
    </w:p>
    <w:p w14:paraId="07DE3D9B"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Yếu tố bệnh </w:t>
      </w:r>
      <w:proofErr w:type="gramStart"/>
      <w:r w:rsidRPr="008A7FED">
        <w:rPr>
          <w:rFonts w:eastAsia="Calibri" w:cs="Times New Roman"/>
          <w:sz w:val="26"/>
          <w:szCs w:val="26"/>
        </w:rPr>
        <w:t>nhân :</w:t>
      </w:r>
      <w:proofErr w:type="gramEnd"/>
    </w:p>
    <w:p w14:paraId="73EE1FB3"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Chống chỉ định mổ do bệnh nội khoa.</w:t>
      </w:r>
    </w:p>
    <w:p w14:paraId="1142FF4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Bệnh nhân liệt 2 chi dưới/ liệt nữa người bên bị tổn thương</w:t>
      </w:r>
    </w:p>
    <w:p w14:paraId="52490EC1"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Bệnh nhân không muốn điều trị phẩu thuật.</w:t>
      </w:r>
    </w:p>
    <w:p w14:paraId="57C7DD86"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Yếu tố tại chổ gãy xương</w:t>
      </w:r>
    </w:p>
    <w:p w14:paraId="298A4E99"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Gãy không di lệch</w:t>
      </w:r>
    </w:p>
    <w:p w14:paraId="39F61328"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Gãy nén vững</w:t>
      </w:r>
    </w:p>
    <w:p w14:paraId="3049BBA0"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Gãy quá nát không thể tái tạo lại được</w:t>
      </w:r>
    </w:p>
    <w:p w14:paraId="17AFB7A7"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Xương quá loãng</w:t>
      </w:r>
    </w:p>
    <w:p w14:paraId="4B2542E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Yếu tố con </w:t>
      </w:r>
      <w:proofErr w:type="gramStart"/>
      <w:r w:rsidRPr="008A7FED">
        <w:rPr>
          <w:rFonts w:eastAsia="Calibri" w:cs="Times New Roman"/>
          <w:sz w:val="26"/>
          <w:szCs w:val="26"/>
        </w:rPr>
        <w:t>người ,</w:t>
      </w:r>
      <w:proofErr w:type="gramEnd"/>
      <w:r w:rsidRPr="008A7FED">
        <w:rPr>
          <w:rFonts w:eastAsia="Calibri" w:cs="Times New Roman"/>
          <w:sz w:val="26"/>
          <w:szCs w:val="26"/>
        </w:rPr>
        <w:t xml:space="preserve"> dụng cụ</w:t>
      </w:r>
    </w:p>
    <w:p w14:paraId="6F858651"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Không có phẩu thuật viên kinh nghiệm</w:t>
      </w:r>
    </w:p>
    <w:p w14:paraId="707EB3C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Không có trang thiết bị dụng cụ phù hợp.</w:t>
      </w:r>
    </w:p>
    <w:p w14:paraId="47C4D2B5"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Điều trị không mổ</w:t>
      </w:r>
    </w:p>
    <w:p w14:paraId="64D440B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lastRenderedPageBreak/>
        <w:t>Xuyên đinh lồi củ chày kéo tạ trong vòng 6 – 12 tuần, nẹp tre tăng cường chỉnh di</w:t>
      </w:r>
    </w:p>
    <w:p w14:paraId="3DC4B4C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lệch sang bên.</w:t>
      </w:r>
    </w:p>
    <w:p w14:paraId="3E591F5F"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Khi có can chắc thì chuyển sang bất động nẹp tập gấp gối.</w:t>
      </w:r>
    </w:p>
    <w:p w14:paraId="7C1565DC" w14:textId="77777777" w:rsidR="0044140C" w:rsidRPr="008A7FED" w:rsidRDefault="0044140C" w:rsidP="008A7FED">
      <w:pPr>
        <w:overflowPunct w:val="0"/>
        <w:spacing w:line="360" w:lineRule="auto"/>
        <w:ind w:left="360" w:firstLine="360"/>
        <w:contextualSpacing/>
        <w:jc w:val="both"/>
        <w:rPr>
          <w:rFonts w:eastAsia="Calibri" w:cs="Times New Roman"/>
          <w:sz w:val="26"/>
          <w:szCs w:val="26"/>
        </w:rPr>
      </w:pPr>
      <w:r w:rsidRPr="008A7FED">
        <w:rPr>
          <w:rFonts w:eastAsia="Calibri" w:cs="Times New Roman"/>
          <w:sz w:val="26"/>
          <w:szCs w:val="26"/>
        </w:rPr>
        <w:t>CHỈ ĐỊNH CHO ĐIỀU TRỊ MỔ</w:t>
      </w:r>
    </w:p>
    <w:p w14:paraId="5BF1ADC5"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Cho tất cả các bệnh nhân không rơi vào trong các nhóm kể trên.</w:t>
      </w:r>
    </w:p>
    <w:p w14:paraId="61A43A5A"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Chọn lựa điều trị theo kiểu gãy</w:t>
      </w:r>
    </w:p>
    <w:p w14:paraId="745F7C16"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Kiểu gãy Kỹ thuật nắn Dụng cụ</w:t>
      </w:r>
    </w:p>
    <w:p w14:paraId="0E285FB1"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A1 Nắn kín/ hở Nẹp lồi cầu 95</w:t>
      </w:r>
      <w:r w:rsidRPr="008A7FED">
        <w:rPr>
          <w:rFonts w:eastAsia="Calibri" w:cs="Times New Roman"/>
          <w:sz w:val="26"/>
          <w:szCs w:val="26"/>
          <w:vertAlign w:val="superscript"/>
        </w:rPr>
        <w:t>o</w:t>
      </w:r>
      <w:r w:rsidRPr="008A7FED">
        <w:rPr>
          <w:rFonts w:eastAsia="Calibri" w:cs="Times New Roman"/>
          <w:sz w:val="26"/>
          <w:szCs w:val="26"/>
        </w:rPr>
        <w:t>, DCS, đinh chốt, nẹp khóa</w:t>
      </w:r>
    </w:p>
    <w:p w14:paraId="3DEBBAFB"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A2 Năn kín/hở Nẹp lồi cầu 95</w:t>
      </w:r>
      <w:r w:rsidRPr="008A7FED">
        <w:rPr>
          <w:rFonts w:eastAsia="Calibri" w:cs="Times New Roman"/>
          <w:sz w:val="26"/>
          <w:szCs w:val="26"/>
          <w:vertAlign w:val="superscript"/>
        </w:rPr>
        <w:t>o</w:t>
      </w:r>
      <w:r w:rsidRPr="008A7FED">
        <w:rPr>
          <w:rFonts w:eastAsia="Calibri" w:cs="Times New Roman"/>
          <w:sz w:val="26"/>
          <w:szCs w:val="26"/>
        </w:rPr>
        <w:t>, DCS, đinh chốt, nẹp khóa</w:t>
      </w:r>
    </w:p>
    <w:p w14:paraId="1770F312"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A3 Nắn kín/hở Nẹp lồi cầu 95</w:t>
      </w:r>
      <w:r w:rsidRPr="008A7FED">
        <w:rPr>
          <w:rFonts w:eastAsia="Calibri" w:cs="Times New Roman"/>
          <w:sz w:val="26"/>
          <w:szCs w:val="26"/>
          <w:vertAlign w:val="superscript"/>
        </w:rPr>
        <w:t>o</w:t>
      </w:r>
      <w:r w:rsidRPr="008A7FED">
        <w:rPr>
          <w:rFonts w:eastAsia="Calibri" w:cs="Times New Roman"/>
          <w:sz w:val="26"/>
          <w:szCs w:val="26"/>
        </w:rPr>
        <w:t>, DCS, đinh chốt, nẹp khóa</w:t>
      </w:r>
    </w:p>
    <w:p w14:paraId="6329C2B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B1 Nắn hở Vít nén ép, +/- nẹp nâng đỡ</w:t>
      </w:r>
    </w:p>
    <w:p w14:paraId="5420DE9F"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B2 Nắn hở Vít nén ép, +/- nẹp nâng đỡ</w:t>
      </w:r>
    </w:p>
    <w:p w14:paraId="0C094D4F"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B3 Nắn hở Vít nén ép</w:t>
      </w:r>
    </w:p>
    <w:p w14:paraId="5BE7977B"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C1 Nắn hở Nẹp lồi cầu 95</w:t>
      </w:r>
      <w:r w:rsidRPr="008A7FED">
        <w:rPr>
          <w:rFonts w:eastAsia="Calibri" w:cs="Times New Roman"/>
          <w:sz w:val="26"/>
          <w:szCs w:val="26"/>
          <w:vertAlign w:val="superscript"/>
        </w:rPr>
        <w:t>o</w:t>
      </w:r>
      <w:r w:rsidRPr="008A7FED">
        <w:rPr>
          <w:rFonts w:eastAsia="Calibri" w:cs="Times New Roman"/>
          <w:sz w:val="26"/>
          <w:szCs w:val="26"/>
        </w:rPr>
        <w:t>, DCS, đinh chốt, nẹp khóa</w:t>
      </w:r>
    </w:p>
    <w:p w14:paraId="5EAB23F8"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C2 Nắn hở Nẹp lồi cầu 95</w:t>
      </w:r>
      <w:r w:rsidRPr="008A7FED">
        <w:rPr>
          <w:rFonts w:eastAsia="Calibri" w:cs="Times New Roman"/>
          <w:sz w:val="26"/>
          <w:szCs w:val="26"/>
          <w:vertAlign w:val="superscript"/>
        </w:rPr>
        <w:t>o</w:t>
      </w:r>
      <w:r w:rsidRPr="008A7FED">
        <w:rPr>
          <w:rFonts w:eastAsia="Calibri" w:cs="Times New Roman"/>
          <w:sz w:val="26"/>
          <w:szCs w:val="26"/>
        </w:rPr>
        <w:t>, DCS, đinh chốt, nẹp khóa</w:t>
      </w:r>
    </w:p>
    <w:p w14:paraId="668FDC93"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C3 Nắn hở Nẹp lồi cầu 95</w:t>
      </w:r>
      <w:r w:rsidRPr="008A7FED">
        <w:rPr>
          <w:rFonts w:eastAsia="Calibri" w:cs="Times New Roman"/>
          <w:sz w:val="26"/>
          <w:szCs w:val="26"/>
          <w:vertAlign w:val="superscript"/>
        </w:rPr>
        <w:t>o</w:t>
      </w:r>
      <w:r w:rsidRPr="008A7FED">
        <w:rPr>
          <w:rFonts w:eastAsia="Calibri" w:cs="Times New Roman"/>
          <w:sz w:val="26"/>
          <w:szCs w:val="26"/>
        </w:rPr>
        <w:t xml:space="preserve">, DCS, nẹp nâng đỡ lồi </w:t>
      </w:r>
      <w:proofErr w:type="gramStart"/>
      <w:r w:rsidRPr="008A7FED">
        <w:rPr>
          <w:rFonts w:eastAsia="Calibri" w:cs="Times New Roman"/>
          <w:sz w:val="26"/>
          <w:szCs w:val="26"/>
        </w:rPr>
        <w:t>cầu,đinh</w:t>
      </w:r>
      <w:proofErr w:type="gramEnd"/>
      <w:r w:rsidRPr="008A7FED">
        <w:rPr>
          <w:rFonts w:eastAsia="Calibri" w:cs="Times New Roman"/>
          <w:sz w:val="26"/>
          <w:szCs w:val="26"/>
        </w:rPr>
        <w:t xml:space="preserve"> chốt, nẹp khóa</w:t>
      </w:r>
    </w:p>
    <w:p w14:paraId="380DDA6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Thời gian </w:t>
      </w:r>
      <w:proofErr w:type="gramStart"/>
      <w:r w:rsidRPr="008A7FED">
        <w:rPr>
          <w:rFonts w:eastAsia="Calibri" w:cs="Times New Roman"/>
          <w:sz w:val="26"/>
          <w:szCs w:val="26"/>
        </w:rPr>
        <w:t>mổ :</w:t>
      </w:r>
      <w:proofErr w:type="gramEnd"/>
    </w:p>
    <w:p w14:paraId="06817E70"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Bệnh nhân gãy kín đầu dưới xương đùi đơn </w:t>
      </w:r>
      <w:proofErr w:type="gramStart"/>
      <w:r w:rsidRPr="008A7FED">
        <w:rPr>
          <w:rFonts w:eastAsia="Calibri" w:cs="Times New Roman"/>
          <w:sz w:val="26"/>
          <w:szCs w:val="26"/>
        </w:rPr>
        <w:t>thuần :</w:t>
      </w:r>
      <w:proofErr w:type="gramEnd"/>
      <w:r w:rsidRPr="008A7FED">
        <w:rPr>
          <w:rFonts w:eastAsia="Calibri" w:cs="Times New Roman"/>
          <w:sz w:val="26"/>
          <w:szCs w:val="26"/>
        </w:rPr>
        <w:t xml:space="preserve"> nếu có phẫu thuật viên có kinh nghiệm, dụng cụ đầy đủ, nên mổ càng sớm càng tốt.</w:t>
      </w:r>
    </w:p>
    <w:p w14:paraId="30DC4550"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Nếu mổ chương trình trì </w:t>
      </w:r>
      <w:proofErr w:type="gramStart"/>
      <w:r w:rsidRPr="008A7FED">
        <w:rPr>
          <w:rFonts w:eastAsia="Calibri" w:cs="Times New Roman"/>
          <w:sz w:val="26"/>
          <w:szCs w:val="26"/>
        </w:rPr>
        <w:t>hoãn :</w:t>
      </w:r>
      <w:proofErr w:type="gramEnd"/>
      <w:r w:rsidRPr="008A7FED">
        <w:rPr>
          <w:rFonts w:eastAsia="Calibri" w:cs="Times New Roman"/>
          <w:sz w:val="26"/>
          <w:szCs w:val="26"/>
        </w:rPr>
        <w:t xml:space="preserve"> xuyên đinh xương chày nằm xa ít nhất 10cm dưới lồi củ chày, kéo tạ bắt đầu từ 7 – 10 kg tùy bệnh nhân.</w:t>
      </w:r>
    </w:p>
    <w:p w14:paraId="0D5BD180"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Gãy </w:t>
      </w:r>
      <w:proofErr w:type="gramStart"/>
      <w:r w:rsidRPr="008A7FED">
        <w:rPr>
          <w:rFonts w:eastAsia="Calibri" w:cs="Times New Roman"/>
          <w:sz w:val="26"/>
          <w:szCs w:val="26"/>
        </w:rPr>
        <w:t>hở :</w:t>
      </w:r>
      <w:proofErr w:type="gramEnd"/>
    </w:p>
    <w:p w14:paraId="1680E143"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Chỉ định mổ cấp </w:t>
      </w:r>
      <w:proofErr w:type="gramStart"/>
      <w:r w:rsidRPr="008A7FED">
        <w:rPr>
          <w:rFonts w:eastAsia="Calibri" w:cs="Times New Roman"/>
          <w:sz w:val="26"/>
          <w:szCs w:val="26"/>
        </w:rPr>
        <w:t>cứu :</w:t>
      </w:r>
      <w:proofErr w:type="gramEnd"/>
      <w:r w:rsidRPr="008A7FED">
        <w:rPr>
          <w:rFonts w:eastAsia="Calibri" w:cs="Times New Roman"/>
          <w:sz w:val="26"/>
          <w:szCs w:val="26"/>
        </w:rPr>
        <w:t xml:space="preserve"> cắt lọc, làm sạch vết thương.</w:t>
      </w:r>
    </w:p>
    <w:p w14:paraId="694E7EEF"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Xử lý xương </w:t>
      </w:r>
      <w:proofErr w:type="gramStart"/>
      <w:r w:rsidRPr="008A7FED">
        <w:rPr>
          <w:rFonts w:eastAsia="Calibri" w:cs="Times New Roman"/>
          <w:sz w:val="26"/>
          <w:szCs w:val="26"/>
        </w:rPr>
        <w:t>gãy :</w:t>
      </w:r>
      <w:proofErr w:type="gramEnd"/>
      <w:r w:rsidRPr="008A7FED">
        <w:rPr>
          <w:rFonts w:eastAsia="Calibri" w:cs="Times New Roman"/>
          <w:sz w:val="26"/>
          <w:szCs w:val="26"/>
        </w:rPr>
        <w:t xml:space="preserve"> kết hợp xương thì đầu hoặc nắn mặt khớp, cố định tạm bằng kim K/vít xốp.</w:t>
      </w:r>
    </w:p>
    <w:p w14:paraId="03688E7D"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Cố định xương bên </w:t>
      </w:r>
      <w:proofErr w:type="gramStart"/>
      <w:r w:rsidRPr="008A7FED">
        <w:rPr>
          <w:rFonts w:eastAsia="Calibri" w:cs="Times New Roman"/>
          <w:sz w:val="26"/>
          <w:szCs w:val="26"/>
        </w:rPr>
        <w:t>trong :</w:t>
      </w:r>
      <w:proofErr w:type="gramEnd"/>
      <w:r w:rsidRPr="008A7FED">
        <w:rPr>
          <w:rFonts w:eastAsia="Calibri" w:cs="Times New Roman"/>
          <w:sz w:val="26"/>
          <w:szCs w:val="26"/>
        </w:rPr>
        <w:t xml:space="preserve"> gãy hở độ I, II, IIIA.</w:t>
      </w:r>
    </w:p>
    <w:p w14:paraId="5D2F07F5"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lastRenderedPageBreak/>
        <w:t xml:space="preserve">Tổn thương nhiễm bẩn mô mềm nhiều do lực chấn thương </w:t>
      </w:r>
      <w:proofErr w:type="gramStart"/>
      <w:r w:rsidRPr="008A7FED">
        <w:rPr>
          <w:rFonts w:eastAsia="Calibri" w:cs="Times New Roman"/>
          <w:sz w:val="26"/>
          <w:szCs w:val="26"/>
        </w:rPr>
        <w:t>lớn :</w:t>
      </w:r>
      <w:proofErr w:type="gramEnd"/>
      <w:r w:rsidRPr="008A7FED">
        <w:rPr>
          <w:rFonts w:eastAsia="Calibri" w:cs="Times New Roman"/>
          <w:sz w:val="26"/>
          <w:szCs w:val="26"/>
        </w:rPr>
        <w:t xml:space="preserve"> bất động tạm bằng cố định ngoài sau khi phục hồi mặt khớp chuyển sang kết hợp xương bên trong khi mô mềm lành tốt.</w:t>
      </w:r>
    </w:p>
    <w:p w14:paraId="705124D5"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 xml:space="preserve">Gãy kèm tổn thương mạch </w:t>
      </w:r>
      <w:proofErr w:type="gramStart"/>
      <w:r w:rsidRPr="008A7FED">
        <w:rPr>
          <w:rFonts w:eastAsia="Calibri" w:cs="Times New Roman"/>
          <w:sz w:val="26"/>
          <w:szCs w:val="26"/>
        </w:rPr>
        <w:t>kheo :</w:t>
      </w:r>
      <w:proofErr w:type="gramEnd"/>
    </w:p>
    <w:p w14:paraId="73FEEF9E"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Ưu tiên là phục hồi lưu thông máu chi tổn thương. Bất động bên trong nếu gãy đơn giản, hoặc bất động tạm xương gãy bằng cố định ngoài qua gối trươc khi phục hồi lưu thông mạch máu.</w:t>
      </w:r>
    </w:p>
    <w:p w14:paraId="163B8480"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Có thể dùng shunt mạch máu tạm thời nuôi chi trong lúc cố định xương gãy.</w:t>
      </w:r>
    </w:p>
    <w:p w14:paraId="17277757" w14:textId="500BDD9D"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Giải ép cân mạc cẳng chân cho tất cả các bệnh nhân có mổ nối/ ghép mạch máu</w:t>
      </w:r>
    </w:p>
    <w:p w14:paraId="1BDF09DC" w14:textId="7241BFFA" w:rsidR="00353AF2" w:rsidRPr="008A7FED" w:rsidRDefault="00353AF2" w:rsidP="008A7FED">
      <w:pPr>
        <w:pStyle w:val="ListParagraph"/>
        <w:numPr>
          <w:ilvl w:val="0"/>
          <w:numId w:val="29"/>
        </w:numPr>
        <w:spacing w:before="120" w:after="0" w:line="360" w:lineRule="auto"/>
        <w:ind w:left="426"/>
        <w:jc w:val="both"/>
        <w:rPr>
          <w:rFonts w:cs="Times New Roman"/>
          <w:b/>
          <w:bCs/>
          <w:sz w:val="26"/>
          <w:szCs w:val="26"/>
        </w:rPr>
      </w:pPr>
      <w:r w:rsidRPr="008A7FED">
        <w:rPr>
          <w:rFonts w:cs="Times New Roman"/>
          <w:b/>
          <w:bCs/>
          <w:sz w:val="26"/>
          <w:szCs w:val="26"/>
        </w:rPr>
        <w:t>TIÊU CHUẨN NHẬP VIỆN</w:t>
      </w:r>
    </w:p>
    <w:p w14:paraId="244A22FC" w14:textId="77777777"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cs="Times New Roman"/>
          <w:b/>
          <w:bCs/>
          <w:sz w:val="26"/>
          <w:szCs w:val="26"/>
        </w:rPr>
        <w:t xml:space="preserve"> </w:t>
      </w:r>
      <w:r w:rsidRPr="008A7FED">
        <w:rPr>
          <w:rFonts w:eastAsia="Calibri" w:cs="Times New Roman"/>
          <w:sz w:val="26"/>
          <w:szCs w:val="26"/>
        </w:rPr>
        <w:t>Bệnh nhân có chỉ định phẫu thuật.</w:t>
      </w:r>
    </w:p>
    <w:p w14:paraId="5F6EC1E5" w14:textId="1F91FC08" w:rsidR="0044140C" w:rsidRPr="008A7FED" w:rsidRDefault="0044140C"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Có các tổn thương kèm theo cần theo dõi.</w:t>
      </w:r>
    </w:p>
    <w:p w14:paraId="5689F605" w14:textId="6E55F284" w:rsidR="00353AF2" w:rsidRPr="008A7FED" w:rsidRDefault="00353AF2" w:rsidP="008A7FED">
      <w:pPr>
        <w:pStyle w:val="ListParagraph"/>
        <w:numPr>
          <w:ilvl w:val="0"/>
          <w:numId w:val="29"/>
        </w:numPr>
        <w:spacing w:before="120" w:after="0" w:line="360" w:lineRule="auto"/>
        <w:ind w:left="426"/>
        <w:jc w:val="both"/>
        <w:rPr>
          <w:rFonts w:cs="Times New Roman"/>
          <w:b/>
          <w:bCs/>
          <w:sz w:val="26"/>
          <w:szCs w:val="26"/>
        </w:rPr>
      </w:pPr>
      <w:r w:rsidRPr="008A7FED">
        <w:rPr>
          <w:rFonts w:cs="Times New Roman"/>
          <w:b/>
          <w:bCs/>
          <w:sz w:val="26"/>
          <w:szCs w:val="26"/>
        </w:rPr>
        <w:t>TIÊN LƯỢNG BIẾN CHỨNG</w:t>
      </w:r>
    </w:p>
    <w:p w14:paraId="3024F88B" w14:textId="508CAD1C" w:rsidR="005B7791" w:rsidRPr="008A7FED" w:rsidRDefault="0044140C" w:rsidP="008A7FED">
      <w:pPr>
        <w:pStyle w:val="ListParagraph"/>
        <w:numPr>
          <w:ilvl w:val="1"/>
          <w:numId w:val="38"/>
        </w:numPr>
        <w:overflowPunct w:val="0"/>
        <w:spacing w:line="360" w:lineRule="auto"/>
        <w:jc w:val="both"/>
        <w:rPr>
          <w:rFonts w:eastAsia="Calibri" w:cs="Times New Roman"/>
          <w:sz w:val="26"/>
          <w:szCs w:val="26"/>
        </w:rPr>
      </w:pPr>
      <w:r w:rsidRPr="008A7FED">
        <w:rPr>
          <w:rFonts w:cs="Times New Roman"/>
          <w:b/>
          <w:bCs/>
          <w:sz w:val="26"/>
          <w:szCs w:val="26"/>
        </w:rPr>
        <w:t xml:space="preserve"> </w:t>
      </w:r>
      <w:r w:rsidR="005B7791" w:rsidRPr="008A7FED">
        <w:rPr>
          <w:rFonts w:eastAsia="Calibri" w:cs="Times New Roman"/>
          <w:sz w:val="26"/>
          <w:szCs w:val="26"/>
        </w:rPr>
        <w:t xml:space="preserve">Theo dõi nhiễm </w:t>
      </w:r>
      <w:proofErr w:type="gramStart"/>
      <w:r w:rsidR="005B7791" w:rsidRPr="008A7FED">
        <w:rPr>
          <w:rFonts w:eastAsia="Calibri" w:cs="Times New Roman"/>
          <w:sz w:val="26"/>
          <w:szCs w:val="26"/>
        </w:rPr>
        <w:t>trùng :</w:t>
      </w:r>
      <w:proofErr w:type="gramEnd"/>
      <w:r w:rsidR="005B7791" w:rsidRPr="008A7FED">
        <w:rPr>
          <w:rFonts w:eastAsia="Calibri" w:cs="Times New Roman"/>
          <w:sz w:val="26"/>
          <w:szCs w:val="26"/>
        </w:rPr>
        <w:t xml:space="preserve"> dựa vào dấu hiệu toàn thân, tại chổ.</w:t>
      </w:r>
    </w:p>
    <w:p w14:paraId="155FB542" w14:textId="2ACE97B7"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 xml:space="preserve">Theo dõi kết quả nắn xương và cố định xương </w:t>
      </w:r>
      <w:proofErr w:type="gramStart"/>
      <w:r w:rsidRPr="008A7FED">
        <w:rPr>
          <w:rFonts w:eastAsia="Calibri" w:cs="Times New Roman"/>
          <w:sz w:val="26"/>
          <w:szCs w:val="26"/>
        </w:rPr>
        <w:t>gãy :</w:t>
      </w:r>
      <w:proofErr w:type="gramEnd"/>
      <w:r w:rsidRPr="008A7FED">
        <w:rPr>
          <w:rFonts w:eastAsia="Calibri" w:cs="Times New Roman"/>
          <w:sz w:val="26"/>
          <w:szCs w:val="26"/>
        </w:rPr>
        <w:t xml:space="preserve"> lâm sàng còn biến dạng?  Xquang sau mổ.</w:t>
      </w:r>
    </w:p>
    <w:p w14:paraId="13B95768" w14:textId="05D35BDF"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Rút ống dẫn lưu 24-48 giờ sau mổ.</w:t>
      </w:r>
    </w:p>
    <w:p w14:paraId="485AED9F" w14:textId="30C7DB21"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Tập máy CPM khoa vật lý trị liệu sau khi rút ống dẫn lưu.</w:t>
      </w:r>
    </w:p>
    <w:p w14:paraId="635AD97B" w14:textId="663D8198"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Tập cơ tứ đầu chủ động ngay từ những ngày đầu sau mổ.</w:t>
      </w:r>
    </w:p>
    <w:p w14:paraId="2F563307" w14:textId="210C4B61"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Nếu kết hợp xương vững, có thể cho bắt đầu chịu lực một phần sớm.</w:t>
      </w:r>
    </w:p>
    <w:p w14:paraId="18F06A3D" w14:textId="1418A727"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Theo dõi tái khám:</w:t>
      </w:r>
    </w:p>
    <w:p w14:paraId="5A285FB4" w14:textId="3AAACBF1"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Tái khám sau mổ mỗi 2 – 4 tuần tùy bệnh nhân</w:t>
      </w:r>
    </w:p>
    <w:p w14:paraId="59EC6969" w14:textId="28DE734D" w:rsidR="005B7791" w:rsidRPr="008A7FED" w:rsidRDefault="005B7791" w:rsidP="008A7FED">
      <w:pPr>
        <w:pStyle w:val="ListParagraph"/>
        <w:numPr>
          <w:ilvl w:val="1"/>
          <w:numId w:val="38"/>
        </w:numPr>
        <w:overflowPunct w:val="0"/>
        <w:spacing w:line="360" w:lineRule="auto"/>
        <w:jc w:val="both"/>
        <w:rPr>
          <w:rFonts w:eastAsia="Calibri" w:cs="Times New Roman"/>
          <w:sz w:val="26"/>
          <w:szCs w:val="26"/>
        </w:rPr>
      </w:pPr>
      <w:r w:rsidRPr="008A7FED">
        <w:rPr>
          <w:rFonts w:eastAsia="Calibri" w:cs="Times New Roman"/>
          <w:sz w:val="26"/>
          <w:szCs w:val="26"/>
        </w:rPr>
        <w:t>Khoảng 2 – 3 tháng sau mổ, khi bắt đầu có dấu hiệu lành xương thì tập chịu lực</w:t>
      </w:r>
    </w:p>
    <w:p w14:paraId="7245B227" w14:textId="412837DF" w:rsidR="0044140C" w:rsidRPr="008A7FED" w:rsidRDefault="005B7791" w:rsidP="008A7FED">
      <w:pPr>
        <w:overflowPunct w:val="0"/>
        <w:spacing w:line="360" w:lineRule="auto"/>
        <w:ind w:left="360" w:firstLine="288"/>
        <w:contextualSpacing/>
        <w:jc w:val="both"/>
        <w:rPr>
          <w:rFonts w:eastAsia="Calibri" w:cs="Times New Roman"/>
          <w:sz w:val="26"/>
          <w:szCs w:val="26"/>
        </w:rPr>
      </w:pPr>
      <w:r w:rsidRPr="008A7FED">
        <w:rPr>
          <w:rFonts w:eastAsia="Calibri" w:cs="Times New Roman"/>
          <w:sz w:val="26"/>
          <w:szCs w:val="26"/>
        </w:rPr>
        <w:t>tăng dần, lành xương thường sau 4 – 6 tháng</w:t>
      </w:r>
    </w:p>
    <w:p w14:paraId="05AFF809" w14:textId="1C01B7EE" w:rsidR="00353AF2" w:rsidRPr="008A7FED" w:rsidRDefault="00353AF2" w:rsidP="008A7FED">
      <w:pPr>
        <w:pStyle w:val="ListParagraph"/>
        <w:numPr>
          <w:ilvl w:val="0"/>
          <w:numId w:val="29"/>
        </w:numPr>
        <w:spacing w:before="120" w:after="0" w:line="360" w:lineRule="auto"/>
        <w:ind w:left="426"/>
        <w:jc w:val="both"/>
        <w:rPr>
          <w:rFonts w:cs="Times New Roman"/>
          <w:b/>
          <w:bCs/>
          <w:sz w:val="26"/>
          <w:szCs w:val="26"/>
          <w:highlight w:val="yellow"/>
        </w:rPr>
      </w:pPr>
      <w:r w:rsidRPr="008A7FED">
        <w:rPr>
          <w:rFonts w:cs="Times New Roman"/>
          <w:b/>
          <w:bCs/>
          <w:sz w:val="26"/>
          <w:szCs w:val="26"/>
          <w:highlight w:val="yellow"/>
        </w:rPr>
        <w:t>PHÒNG BỆNH</w:t>
      </w:r>
      <w:r w:rsidR="008A7FED" w:rsidRPr="008A7FED">
        <w:rPr>
          <w:rFonts w:cs="Times New Roman"/>
          <w:b/>
          <w:bCs/>
          <w:sz w:val="26"/>
          <w:szCs w:val="26"/>
          <w:highlight w:val="yellow"/>
        </w:rPr>
        <w:t xml:space="preserve"> </w:t>
      </w:r>
    </w:p>
    <w:p w14:paraId="7BBDF7AF" w14:textId="41D3F633" w:rsidR="0044140C" w:rsidRPr="008A7FED" w:rsidRDefault="0044140C" w:rsidP="008A7FED">
      <w:pPr>
        <w:pStyle w:val="ListParagraph"/>
        <w:spacing w:before="120" w:after="0" w:line="360" w:lineRule="auto"/>
        <w:ind w:left="426"/>
        <w:jc w:val="both"/>
        <w:rPr>
          <w:rFonts w:cs="Times New Roman"/>
          <w:b/>
          <w:bCs/>
          <w:sz w:val="26"/>
          <w:szCs w:val="26"/>
        </w:rPr>
      </w:pPr>
      <w:r w:rsidRPr="008A7FED">
        <w:rPr>
          <w:rFonts w:cs="Times New Roman"/>
          <w:b/>
          <w:bCs/>
          <w:sz w:val="26"/>
          <w:szCs w:val="26"/>
        </w:rPr>
        <w:t xml:space="preserve"> </w:t>
      </w:r>
    </w:p>
    <w:p w14:paraId="47744991" w14:textId="3EF44027" w:rsidR="001F7A3C" w:rsidRPr="008A7FED" w:rsidRDefault="00353AF2" w:rsidP="008A7FED">
      <w:pPr>
        <w:pStyle w:val="ListParagraph"/>
        <w:numPr>
          <w:ilvl w:val="0"/>
          <w:numId w:val="29"/>
        </w:numPr>
        <w:spacing w:before="120" w:after="0" w:line="360" w:lineRule="auto"/>
        <w:ind w:left="426"/>
        <w:jc w:val="both"/>
        <w:rPr>
          <w:rFonts w:cs="Times New Roman"/>
          <w:b/>
          <w:bCs/>
          <w:sz w:val="26"/>
          <w:szCs w:val="26"/>
        </w:rPr>
      </w:pPr>
      <w:r w:rsidRPr="008A7FED">
        <w:rPr>
          <w:rFonts w:cs="Times New Roman"/>
          <w:b/>
          <w:bCs/>
          <w:sz w:val="26"/>
          <w:szCs w:val="26"/>
        </w:rPr>
        <w:t>TÀI LIỆU THAM KHẢO</w:t>
      </w:r>
    </w:p>
    <w:p w14:paraId="60ADB292" w14:textId="77777777" w:rsidR="005B7791" w:rsidRPr="008A7FED" w:rsidRDefault="005B7791" w:rsidP="008A7FED">
      <w:pPr>
        <w:numPr>
          <w:ilvl w:val="0"/>
          <w:numId w:val="39"/>
        </w:numPr>
        <w:overflowPunct w:val="0"/>
        <w:spacing w:line="360" w:lineRule="auto"/>
        <w:ind w:left="709" w:hanging="240"/>
        <w:contextualSpacing/>
        <w:jc w:val="both"/>
        <w:rPr>
          <w:rFonts w:eastAsia="Calibri" w:cs="Times New Roman"/>
          <w:i/>
          <w:iCs/>
          <w:sz w:val="26"/>
          <w:szCs w:val="26"/>
        </w:rPr>
      </w:pPr>
      <w:r w:rsidRPr="008A7FED">
        <w:rPr>
          <w:rFonts w:cs="Times New Roman"/>
          <w:b/>
          <w:bCs/>
          <w:sz w:val="26"/>
          <w:szCs w:val="26"/>
        </w:rPr>
        <w:lastRenderedPageBreak/>
        <w:t xml:space="preserve"> </w:t>
      </w:r>
      <w:r w:rsidRPr="008A7FED">
        <w:rPr>
          <w:rFonts w:eastAsia="Calibri" w:cs="Times New Roman"/>
          <w:i/>
          <w:iCs/>
          <w:sz w:val="26"/>
          <w:szCs w:val="26"/>
        </w:rPr>
        <w:t>Phác đồ điều trị Bệnh Viện Chợ Rẫy năm 2013</w:t>
      </w:r>
    </w:p>
    <w:p w14:paraId="02A8640F" w14:textId="77777777" w:rsidR="005B7791" w:rsidRPr="008A7FED" w:rsidRDefault="005B7791" w:rsidP="008A7FED">
      <w:pPr>
        <w:numPr>
          <w:ilvl w:val="0"/>
          <w:numId w:val="39"/>
        </w:numPr>
        <w:overflowPunct w:val="0"/>
        <w:spacing w:line="360" w:lineRule="auto"/>
        <w:ind w:left="709" w:hanging="240"/>
        <w:contextualSpacing/>
        <w:jc w:val="both"/>
        <w:rPr>
          <w:rFonts w:eastAsia="Calibri" w:cs="Times New Roman"/>
          <w:i/>
          <w:iCs/>
          <w:sz w:val="26"/>
          <w:szCs w:val="26"/>
        </w:rPr>
      </w:pPr>
      <w:r w:rsidRPr="008A7FED">
        <w:rPr>
          <w:rFonts w:eastAsia="Calibri" w:cs="Times New Roman"/>
          <w:i/>
          <w:iCs/>
          <w:sz w:val="26"/>
          <w:szCs w:val="26"/>
        </w:rPr>
        <w:t>Phác đồ điều trị Bệnh Viện Nhân Dân 115 năm 2015</w:t>
      </w:r>
    </w:p>
    <w:p w14:paraId="11133ED6" w14:textId="77777777" w:rsidR="005B7791" w:rsidRPr="008A7FED" w:rsidRDefault="005B7791" w:rsidP="008A7FED">
      <w:pPr>
        <w:numPr>
          <w:ilvl w:val="0"/>
          <w:numId w:val="39"/>
        </w:numPr>
        <w:overflowPunct w:val="0"/>
        <w:spacing w:line="360" w:lineRule="auto"/>
        <w:ind w:left="709" w:hanging="240"/>
        <w:contextualSpacing/>
        <w:jc w:val="both"/>
        <w:rPr>
          <w:rFonts w:eastAsia="Calibri" w:cs="Times New Roman"/>
          <w:i/>
          <w:iCs/>
          <w:sz w:val="26"/>
          <w:szCs w:val="26"/>
        </w:rPr>
      </w:pPr>
      <w:r w:rsidRPr="008A7FED">
        <w:rPr>
          <w:rFonts w:eastAsia="Calibri" w:cs="Times New Roman"/>
          <w:i/>
          <w:iCs/>
          <w:sz w:val="26"/>
          <w:szCs w:val="26"/>
        </w:rPr>
        <w:t>Phác đồ điều trị Bệnh Viện Chấn Thương Chỉnh Hình 2018</w:t>
      </w:r>
    </w:p>
    <w:p w14:paraId="2A5E51BE" w14:textId="77777777" w:rsidR="005B7791" w:rsidRPr="008A7FED" w:rsidRDefault="005B7791" w:rsidP="008A7FED">
      <w:pPr>
        <w:numPr>
          <w:ilvl w:val="0"/>
          <w:numId w:val="39"/>
        </w:numPr>
        <w:overflowPunct w:val="0"/>
        <w:spacing w:line="360" w:lineRule="auto"/>
        <w:ind w:left="709" w:hanging="240"/>
        <w:contextualSpacing/>
        <w:jc w:val="both"/>
        <w:rPr>
          <w:rFonts w:eastAsia="Calibri" w:cs="Times New Roman"/>
          <w:i/>
          <w:iCs/>
          <w:sz w:val="26"/>
          <w:szCs w:val="26"/>
        </w:rPr>
      </w:pPr>
      <w:r w:rsidRPr="008A7FED">
        <w:rPr>
          <w:rFonts w:eastAsia="Calibri" w:cs="Times New Roman"/>
          <w:i/>
          <w:iCs/>
          <w:sz w:val="26"/>
          <w:szCs w:val="26"/>
        </w:rPr>
        <w:t>Phác đồ điều trị Bệnh Viện Đa Khoa Hồng Đức 2021</w:t>
      </w:r>
    </w:p>
    <w:p w14:paraId="06C69F8F" w14:textId="089D88AC" w:rsidR="00693713" w:rsidRPr="00BA4876" w:rsidRDefault="00693713" w:rsidP="00990360">
      <w:pPr>
        <w:pStyle w:val="BodyText"/>
        <w:spacing w:before="0" w:line="360" w:lineRule="auto"/>
        <w:ind w:left="0" w:right="266" w:firstLine="0"/>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bookmarkStart w:id="0" w:name="_GoBack"/>
      <w:bookmarkEnd w:id="0"/>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E2920" w14:textId="77777777" w:rsidR="00182CE4" w:rsidRDefault="00182CE4" w:rsidP="00D031C0">
      <w:pPr>
        <w:spacing w:after="0" w:line="240" w:lineRule="auto"/>
      </w:pPr>
      <w:r>
        <w:separator/>
      </w:r>
    </w:p>
  </w:endnote>
  <w:endnote w:type="continuationSeparator" w:id="0">
    <w:p w14:paraId="71F24C77" w14:textId="77777777" w:rsidR="00182CE4" w:rsidRDefault="00182CE4"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22C6D038"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990360">
              <w:rPr>
                <w:b/>
                <w:bCs/>
                <w:szCs w:val="24"/>
              </w:rPr>
              <w:t>5</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78D7" w14:textId="3111E92B" w:rsidR="00990360" w:rsidRDefault="00990360">
    <w:pPr>
      <w:pStyle w:val="Footer"/>
      <w:jc w:val="right"/>
    </w:pPr>
  </w:p>
  <w:p w14:paraId="6CB2B8C7" w14:textId="77777777" w:rsidR="00990360" w:rsidRDefault="00990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D4B9" w14:textId="77777777" w:rsidR="00182CE4" w:rsidRDefault="00182CE4" w:rsidP="00D031C0">
      <w:pPr>
        <w:spacing w:after="0" w:line="240" w:lineRule="auto"/>
      </w:pPr>
      <w:r>
        <w:separator/>
      </w:r>
    </w:p>
  </w:footnote>
  <w:footnote w:type="continuationSeparator" w:id="0">
    <w:p w14:paraId="1EBB8AD4" w14:textId="77777777" w:rsidR="00182CE4" w:rsidRDefault="00182CE4"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47"/>
      <w:gridCol w:w="5245"/>
      <w:gridCol w:w="2267"/>
    </w:tblGrid>
    <w:tr w:rsidR="00353AF2" w:rsidRPr="00D031C0" w14:paraId="2CC4422D" w14:textId="77777777" w:rsidTr="008A7FED">
      <w:trPr>
        <w:cantSplit/>
        <w:trHeight w:val="416"/>
      </w:trPr>
      <w:tc>
        <w:tcPr>
          <w:tcW w:w="1266"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0EF0C0B">
                <wp:simplePos x="0" y="0"/>
                <wp:positionH relativeFrom="margin">
                  <wp:posOffset>80200</wp:posOffset>
                </wp:positionH>
                <wp:positionV relativeFrom="paragraph">
                  <wp:posOffset>74295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14B0A447" w:rsidR="00353AF2" w:rsidRPr="008A7FED" w:rsidRDefault="008A7FED" w:rsidP="008A7FED">
          <w:pPr>
            <w:spacing w:after="0"/>
            <w:jc w:val="center"/>
            <w:rPr>
              <w:b/>
              <w:sz w:val="18"/>
              <w:szCs w:val="18"/>
            </w:rPr>
          </w:pPr>
          <w:r w:rsidRPr="008A7FED">
            <w:rPr>
              <w:b/>
              <w:sz w:val="18"/>
              <w:szCs w:val="18"/>
            </w:rPr>
            <w:t>PRO-MO-GS-013</w:t>
          </w:r>
        </w:p>
      </w:tc>
    </w:tr>
    <w:tr w:rsidR="00353AF2" w:rsidRPr="00D031C0" w14:paraId="149AF2C2" w14:textId="77777777" w:rsidTr="008A7FED">
      <w:trPr>
        <w:cantSplit/>
        <w:trHeight w:val="235"/>
      </w:trPr>
      <w:tc>
        <w:tcPr>
          <w:tcW w:w="1266"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607"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96C948B" w:rsidR="00353AF2" w:rsidRPr="008A7FED" w:rsidRDefault="00353AF2" w:rsidP="008A7FED">
          <w:pPr>
            <w:pStyle w:val="Heading1"/>
            <w:spacing w:line="360" w:lineRule="auto"/>
            <w:jc w:val="center"/>
            <w:rPr>
              <w:rFonts w:ascii="Times New Roman" w:hAnsi="Times New Roman" w:cs="Times New Roman"/>
              <w:b/>
              <w:sz w:val="30"/>
              <w:szCs w:val="30"/>
            </w:rPr>
          </w:pPr>
          <w:r w:rsidRPr="008A7FED">
            <w:rPr>
              <w:rFonts w:ascii="Times New Roman" w:hAnsi="Times New Roman" w:cs="Times New Roman"/>
              <w:b/>
              <w:color w:val="auto"/>
              <w:sz w:val="30"/>
              <w:szCs w:val="30"/>
            </w:rPr>
            <w:t xml:space="preserve">BỆNH </w:t>
          </w:r>
          <w:r w:rsidR="00E419DF" w:rsidRPr="008A7FED">
            <w:rPr>
              <w:rFonts w:ascii="Times New Roman" w:hAnsi="Times New Roman" w:cs="Times New Roman"/>
              <w:b/>
              <w:color w:val="auto"/>
              <w:sz w:val="30"/>
              <w:szCs w:val="30"/>
            </w:rPr>
            <w:t>GÃY ĐẦU DƯỚI XƯƠNG ĐÙI</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16160113" w:rsidR="00353AF2" w:rsidRPr="00FD45A7" w:rsidRDefault="00353AF2" w:rsidP="00454288">
          <w:pPr>
            <w:spacing w:after="20"/>
            <w:rPr>
              <w:noProof/>
              <w:sz w:val="18"/>
            </w:rPr>
          </w:pPr>
          <w:r w:rsidRPr="00FD45A7">
            <w:rPr>
              <w:noProof/>
              <w:sz w:val="18"/>
            </w:rPr>
            <w:t xml:space="preserve">Phiên bản: </w:t>
          </w:r>
          <w:r w:rsidR="008A7FED">
            <w:rPr>
              <w:noProof/>
              <w:sz w:val="18"/>
            </w:rPr>
            <w:t>00</w:t>
          </w:r>
        </w:p>
      </w:tc>
    </w:tr>
    <w:tr w:rsidR="00353AF2" w14:paraId="32D68E98" w14:textId="77777777" w:rsidTr="008A7FED">
      <w:trPr>
        <w:cantSplit/>
        <w:trHeight w:val="239"/>
      </w:trPr>
      <w:tc>
        <w:tcPr>
          <w:tcW w:w="1266"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607"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D92FEF2" w:rsidR="00353AF2" w:rsidRPr="00FD45A7" w:rsidRDefault="00353AF2" w:rsidP="00454288">
          <w:pPr>
            <w:spacing w:after="20"/>
            <w:rPr>
              <w:noProof/>
              <w:sz w:val="18"/>
            </w:rPr>
          </w:pPr>
          <w:r w:rsidRPr="00FD45A7">
            <w:rPr>
              <w:noProof/>
              <w:sz w:val="18"/>
            </w:rPr>
            <w:t>Ngày hiệu lực:</w:t>
          </w:r>
          <w:r w:rsidR="008A7FED">
            <w:rPr>
              <w:noProof/>
              <w:sz w:val="18"/>
            </w:rPr>
            <w:t xml:space="preserve"> 15/11/2022</w:t>
          </w:r>
          <w:r w:rsidRPr="00FD45A7">
            <w:rPr>
              <w:noProof/>
              <w:sz w:val="18"/>
            </w:rPr>
            <w:t xml:space="preserve"> </w:t>
          </w:r>
        </w:p>
      </w:tc>
    </w:tr>
    <w:tr w:rsidR="00353AF2" w:rsidRPr="00E456F3" w14:paraId="613D3A23" w14:textId="77777777" w:rsidTr="008A7FED">
      <w:trPr>
        <w:cantSplit/>
        <w:trHeight w:val="271"/>
      </w:trPr>
      <w:tc>
        <w:tcPr>
          <w:tcW w:w="1266"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607"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ACC2229" w:rsidR="00353AF2" w:rsidRPr="00FD45A7" w:rsidRDefault="00353AF2" w:rsidP="00454288">
          <w:pPr>
            <w:spacing w:after="20"/>
            <w:rPr>
              <w:noProof/>
              <w:sz w:val="16"/>
            </w:rPr>
          </w:pPr>
          <w:r w:rsidRPr="00FD45A7">
            <w:rPr>
              <w:noProof/>
              <w:sz w:val="18"/>
            </w:rPr>
            <w:t xml:space="preserve">Số trang: </w:t>
          </w:r>
          <w:r w:rsidR="00990360">
            <w:rPr>
              <w:noProof/>
              <w:sz w:val="18"/>
            </w:rPr>
            <w:t>05</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2938"/>
    <w:multiLevelType w:val="hybridMultilevel"/>
    <w:tmpl w:val="FF38CA2A"/>
    <w:lvl w:ilvl="0" w:tplc="B8D442F4">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5200FFB"/>
    <w:multiLevelType w:val="multilevel"/>
    <w:tmpl w:val="9D183294"/>
    <w:lvl w:ilvl="0">
      <w:start w:val="1"/>
      <w:numFmt w:val="bullet"/>
      <w:lvlText w:val="-"/>
      <w:lvlJc w:val="left"/>
      <w:pPr>
        <w:tabs>
          <w:tab w:val="num" w:pos="0"/>
        </w:tabs>
        <w:ind w:left="126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84370"/>
    <w:multiLevelType w:val="multilevel"/>
    <w:tmpl w:val="C2828BF6"/>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0" w15:restartNumberingAfterBreak="0">
    <w:nsid w:val="2E065BE1"/>
    <w:multiLevelType w:val="multilevel"/>
    <w:tmpl w:val="FC74A46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Times New Roman" w:hAnsi="Times New Roman" w:cs="Times New Roman" w:hint="default"/>
        <w:u w:val="none" w:color="FF0000"/>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1"/>
  </w:num>
  <w:num w:numId="4">
    <w:abstractNumId w:val="34"/>
  </w:num>
  <w:num w:numId="5">
    <w:abstractNumId w:val="27"/>
  </w:num>
  <w:num w:numId="6">
    <w:abstractNumId w:val="24"/>
  </w:num>
  <w:num w:numId="7">
    <w:abstractNumId w:val="11"/>
  </w:num>
  <w:num w:numId="8">
    <w:abstractNumId w:val="33"/>
  </w:num>
  <w:num w:numId="9">
    <w:abstractNumId w:val="5"/>
  </w:num>
  <w:num w:numId="10">
    <w:abstractNumId w:val="0"/>
  </w:num>
  <w:num w:numId="11">
    <w:abstractNumId w:val="1"/>
  </w:num>
  <w:num w:numId="12">
    <w:abstractNumId w:val="37"/>
  </w:num>
  <w:num w:numId="13">
    <w:abstractNumId w:val="30"/>
  </w:num>
  <w:num w:numId="14">
    <w:abstractNumId w:val="32"/>
  </w:num>
  <w:num w:numId="15">
    <w:abstractNumId w:val="38"/>
  </w:num>
  <w:num w:numId="16">
    <w:abstractNumId w:val="6"/>
  </w:num>
  <w:num w:numId="17">
    <w:abstractNumId w:val="19"/>
  </w:num>
  <w:num w:numId="18">
    <w:abstractNumId w:val="36"/>
  </w:num>
  <w:num w:numId="19">
    <w:abstractNumId w:val="7"/>
  </w:num>
  <w:num w:numId="20">
    <w:abstractNumId w:val="3"/>
  </w:num>
  <w:num w:numId="21">
    <w:abstractNumId w:val="13"/>
  </w:num>
  <w:num w:numId="22">
    <w:abstractNumId w:val="18"/>
  </w:num>
  <w:num w:numId="23">
    <w:abstractNumId w:val="23"/>
  </w:num>
  <w:num w:numId="24">
    <w:abstractNumId w:val="28"/>
  </w:num>
  <w:num w:numId="25">
    <w:abstractNumId w:val="12"/>
  </w:num>
  <w:num w:numId="26">
    <w:abstractNumId w:val="26"/>
  </w:num>
  <w:num w:numId="27">
    <w:abstractNumId w:val="25"/>
  </w:num>
  <w:num w:numId="28">
    <w:abstractNumId w:val="14"/>
  </w:num>
  <w:num w:numId="29">
    <w:abstractNumId w:val="22"/>
  </w:num>
  <w:num w:numId="30">
    <w:abstractNumId w:val="17"/>
  </w:num>
  <w:num w:numId="31">
    <w:abstractNumId w:val="35"/>
  </w:num>
  <w:num w:numId="32">
    <w:abstractNumId w:val="16"/>
  </w:num>
  <w:num w:numId="33">
    <w:abstractNumId w:val="29"/>
  </w:num>
  <w:num w:numId="34">
    <w:abstractNumId w:val="21"/>
  </w:num>
  <w:num w:numId="35">
    <w:abstractNumId w:val="4"/>
  </w:num>
  <w:num w:numId="36">
    <w:abstractNumId w:val="8"/>
  </w:num>
  <w:num w:numId="37">
    <w:abstractNumId w:val="2"/>
  </w:num>
  <w:num w:numId="38">
    <w:abstractNumId w:val="2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82CE4"/>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0C61"/>
    <w:rsid w:val="003B12E4"/>
    <w:rsid w:val="003B58BC"/>
    <w:rsid w:val="0044140C"/>
    <w:rsid w:val="00446E32"/>
    <w:rsid w:val="0046470B"/>
    <w:rsid w:val="004A0325"/>
    <w:rsid w:val="004A1601"/>
    <w:rsid w:val="004B144D"/>
    <w:rsid w:val="005861B7"/>
    <w:rsid w:val="005B7791"/>
    <w:rsid w:val="006464D2"/>
    <w:rsid w:val="0067246F"/>
    <w:rsid w:val="00693713"/>
    <w:rsid w:val="00693FDA"/>
    <w:rsid w:val="00707199"/>
    <w:rsid w:val="007159F6"/>
    <w:rsid w:val="007B2808"/>
    <w:rsid w:val="0081162B"/>
    <w:rsid w:val="008457D3"/>
    <w:rsid w:val="008836FE"/>
    <w:rsid w:val="008A7FED"/>
    <w:rsid w:val="008C78F5"/>
    <w:rsid w:val="008E06EF"/>
    <w:rsid w:val="0091680D"/>
    <w:rsid w:val="00943209"/>
    <w:rsid w:val="00990360"/>
    <w:rsid w:val="009C2F94"/>
    <w:rsid w:val="009C6210"/>
    <w:rsid w:val="00A13EC1"/>
    <w:rsid w:val="00A37739"/>
    <w:rsid w:val="00A44621"/>
    <w:rsid w:val="00B671DD"/>
    <w:rsid w:val="00BA4876"/>
    <w:rsid w:val="00BD4127"/>
    <w:rsid w:val="00BF60DB"/>
    <w:rsid w:val="00C30C2D"/>
    <w:rsid w:val="00C823A1"/>
    <w:rsid w:val="00C82BEB"/>
    <w:rsid w:val="00D031C0"/>
    <w:rsid w:val="00D5611B"/>
    <w:rsid w:val="00DA7DB7"/>
    <w:rsid w:val="00DC4773"/>
    <w:rsid w:val="00DD6A51"/>
    <w:rsid w:val="00E14DB6"/>
    <w:rsid w:val="00E35BA7"/>
    <w:rsid w:val="00E37A4F"/>
    <w:rsid w:val="00E419D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199">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2451B-B836-4192-A935-C81B9772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2022-11-09T04:07:00Z</dcterms:created>
  <dcterms:modified xsi:type="dcterms:W3CDTF">2022-11-09T04:22:00Z</dcterms:modified>
</cp:coreProperties>
</file>