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3F1D95F8" w:rsidR="00353AF2" w:rsidRDefault="00353AF2" w:rsidP="00DD6A51">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4EB90A0B" w14:textId="77777777" w:rsidR="005866CB" w:rsidRPr="00E45A85" w:rsidRDefault="005866CB" w:rsidP="005866CB">
      <w:pPr>
        <w:pStyle w:val="ListParagraph"/>
        <w:numPr>
          <w:ilvl w:val="0"/>
          <w:numId w:val="36"/>
        </w:numPr>
        <w:spacing w:after="0" w:line="360" w:lineRule="auto"/>
        <w:jc w:val="both"/>
        <w:rPr>
          <w:sz w:val="26"/>
          <w:szCs w:val="26"/>
        </w:rPr>
      </w:pPr>
      <w:r w:rsidRPr="00E45A85">
        <w:rPr>
          <w:sz w:val="26"/>
          <w:szCs w:val="26"/>
        </w:rPr>
        <w:t>Viêm khớp dạng thấp, VKDT (rheumatoid Arthritis, RA) là một bệnh lý tự miễn điển hình, diễn tiến mạn tính với các biểu hiện tại khớp, ngoài khớp và toàn thân ở nhiều mức độ khác nhau, diễn biến phức tạp, gây hậu quả nặng nề cần điều trị tích cực ngay từ đầu bằng các biện pháp điều trị hữu hiệu để làm ngưng hay làm chậm tiến triển của bệnh, hạn chế tàn phế và năng cao chất lượng cuộc sống.</w:t>
      </w:r>
    </w:p>
    <w:p w14:paraId="2BC324AF" w14:textId="77777777" w:rsidR="005866CB" w:rsidRPr="00E45A85" w:rsidRDefault="005866CB" w:rsidP="005866CB">
      <w:pPr>
        <w:pStyle w:val="ListParagraph"/>
        <w:numPr>
          <w:ilvl w:val="0"/>
          <w:numId w:val="36"/>
        </w:numPr>
        <w:spacing w:after="0" w:line="360" w:lineRule="auto"/>
        <w:jc w:val="both"/>
        <w:rPr>
          <w:sz w:val="26"/>
          <w:szCs w:val="26"/>
        </w:rPr>
      </w:pPr>
      <w:r w:rsidRPr="00E45A85">
        <w:rPr>
          <w:sz w:val="26"/>
          <w:szCs w:val="26"/>
        </w:rPr>
        <w:t>Biểu hiện lâm sáng của bệnh:</w:t>
      </w:r>
    </w:p>
    <w:p w14:paraId="78631B7F" w14:textId="77777777" w:rsidR="005866CB" w:rsidRPr="00E45A85" w:rsidRDefault="005866CB" w:rsidP="005866CB">
      <w:pPr>
        <w:pStyle w:val="ListParagraph"/>
        <w:numPr>
          <w:ilvl w:val="0"/>
          <w:numId w:val="37"/>
        </w:numPr>
        <w:spacing w:after="0" w:line="360" w:lineRule="auto"/>
        <w:jc w:val="both"/>
        <w:rPr>
          <w:sz w:val="26"/>
          <w:szCs w:val="26"/>
        </w:rPr>
      </w:pPr>
      <w:r w:rsidRPr="00E45A85">
        <w:rPr>
          <w:sz w:val="26"/>
          <w:szCs w:val="26"/>
        </w:rPr>
        <w:t>Tổn thương tại khớp: viêm màng hoạt dịch ăn mòn ở các khớp ngoại biên, đối xứng, tiến triển từng đợt, có xu hướng nặng dần gây hủy hại sụn khớp và đầu xương.</w:t>
      </w:r>
    </w:p>
    <w:p w14:paraId="0D22D3BF" w14:textId="77777777" w:rsidR="005866CB" w:rsidRPr="00E45A85" w:rsidRDefault="005866CB" w:rsidP="005866CB">
      <w:pPr>
        <w:pStyle w:val="ListParagraph"/>
        <w:numPr>
          <w:ilvl w:val="0"/>
          <w:numId w:val="37"/>
        </w:numPr>
        <w:spacing w:after="0" w:line="360" w:lineRule="auto"/>
        <w:jc w:val="both"/>
        <w:rPr>
          <w:sz w:val="26"/>
          <w:szCs w:val="26"/>
        </w:rPr>
      </w:pPr>
      <w:r w:rsidRPr="00E45A85">
        <w:rPr>
          <w:sz w:val="26"/>
          <w:szCs w:val="26"/>
        </w:rPr>
        <w:t>Tổn thương ngoài khớp: viêm mạch máu, viêm màng ngoài tim, viêm nội tâm mạc, rối loạn nhịp tim, tràn dịch màng phổi, xơ phổi, khô giác kết mạc mắt, hội chứng ống cổ tay, chèn ép tủy cổ do trật khớp trục-đội (C1 – C2), viêm đa dây thần kinh…</w:t>
      </w:r>
    </w:p>
    <w:p w14:paraId="6D0F1D70" w14:textId="5E135778" w:rsidR="005866CB" w:rsidRPr="005866CB" w:rsidRDefault="005866CB" w:rsidP="005866CB">
      <w:pPr>
        <w:pStyle w:val="ListParagraph"/>
        <w:numPr>
          <w:ilvl w:val="0"/>
          <w:numId w:val="37"/>
        </w:numPr>
        <w:spacing w:after="0" w:line="360" w:lineRule="auto"/>
        <w:jc w:val="both"/>
        <w:rPr>
          <w:sz w:val="26"/>
          <w:szCs w:val="26"/>
        </w:rPr>
      </w:pPr>
      <w:r w:rsidRPr="00E45A85">
        <w:rPr>
          <w:sz w:val="26"/>
          <w:szCs w:val="26"/>
        </w:rPr>
        <w:t>Tổn thương toàn thân: mệt mỏi, sụt cân, thiếu máu, suy nhược…</w:t>
      </w:r>
    </w:p>
    <w:p w14:paraId="25C83EBA" w14:textId="0BB264AA" w:rsidR="00353AF2" w:rsidRDefault="00353AF2" w:rsidP="00DD6A51">
      <w:pPr>
        <w:pStyle w:val="ListParagraph"/>
        <w:numPr>
          <w:ilvl w:val="0"/>
          <w:numId w:val="29"/>
        </w:numPr>
        <w:spacing w:before="120" w:after="0" w:line="360" w:lineRule="auto"/>
        <w:ind w:left="426"/>
        <w:jc w:val="both"/>
        <w:rPr>
          <w:b/>
          <w:bCs/>
          <w:sz w:val="28"/>
          <w:szCs w:val="28"/>
        </w:rPr>
      </w:pPr>
      <w:r w:rsidRPr="009C2F94">
        <w:rPr>
          <w:b/>
          <w:bCs/>
          <w:sz w:val="28"/>
          <w:szCs w:val="28"/>
        </w:rPr>
        <w:t>NGUYÊN NHÂN</w:t>
      </w:r>
    </w:p>
    <w:p w14:paraId="0ABF7DCA" w14:textId="3F6917AD" w:rsidR="005866CB" w:rsidRPr="00E45A85" w:rsidRDefault="005866CB" w:rsidP="005866CB">
      <w:pPr>
        <w:pStyle w:val="ListParagraph"/>
        <w:numPr>
          <w:ilvl w:val="0"/>
          <w:numId w:val="36"/>
        </w:numPr>
        <w:spacing w:after="0" w:line="360" w:lineRule="auto"/>
        <w:jc w:val="both"/>
        <w:rPr>
          <w:sz w:val="26"/>
          <w:szCs w:val="26"/>
        </w:rPr>
      </w:pPr>
      <w:r w:rsidRPr="00E45A85">
        <w:rPr>
          <w:sz w:val="26"/>
          <w:szCs w:val="26"/>
        </w:rPr>
        <w:t xml:space="preserve">Bệnh chưa rõ nguyên nhân, liên quan đến nhiễm khuẩn, cơ địa </w:t>
      </w:r>
      <w:proofErr w:type="gramStart"/>
      <w:r w:rsidRPr="00E45A85">
        <w:rPr>
          <w:sz w:val="26"/>
          <w:szCs w:val="26"/>
        </w:rPr>
        <w:t>( nữ</w:t>
      </w:r>
      <w:proofErr w:type="gramEnd"/>
      <w:r w:rsidRPr="00E45A85">
        <w:rPr>
          <w:sz w:val="26"/>
          <w:szCs w:val="26"/>
        </w:rPr>
        <w:t xml:space="preserve"> giới, trung niên, yết tố HLA) và rối loạn đáp ứng miễn dịch.</w:t>
      </w:r>
    </w:p>
    <w:p w14:paraId="55CC9709" w14:textId="27FBB34B" w:rsidR="005866CB" w:rsidRPr="005866CB" w:rsidRDefault="005866CB" w:rsidP="005866CB">
      <w:pPr>
        <w:pStyle w:val="ListParagraph"/>
        <w:numPr>
          <w:ilvl w:val="0"/>
          <w:numId w:val="36"/>
        </w:numPr>
        <w:spacing w:after="0" w:line="360" w:lineRule="auto"/>
        <w:jc w:val="both"/>
        <w:rPr>
          <w:sz w:val="26"/>
          <w:szCs w:val="26"/>
        </w:rPr>
      </w:pPr>
      <w:r w:rsidRPr="00E45A85">
        <w:rPr>
          <w:sz w:val="26"/>
          <w:szCs w:val="26"/>
        </w:rPr>
        <w:t>Vai trò của lympho B (miển dịch dịch thể) và lympho T (miễn dịch qua trung gian tế bào) với sự tham gia của tự kháng thể, các cytokines.</w:t>
      </w:r>
    </w:p>
    <w:p w14:paraId="42713DF4" w14:textId="2357D80D"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3D6EA799" w14:textId="77777777" w:rsidR="005866CB" w:rsidRPr="00E45A85" w:rsidRDefault="005866CB" w:rsidP="005866CB">
      <w:pPr>
        <w:pStyle w:val="ListParagraph"/>
        <w:spacing w:after="0" w:line="360" w:lineRule="auto"/>
        <w:ind w:left="450"/>
        <w:jc w:val="both"/>
        <w:rPr>
          <w:b/>
          <w:sz w:val="26"/>
          <w:szCs w:val="26"/>
        </w:rPr>
      </w:pPr>
      <w:r w:rsidRPr="00E45A85">
        <w:rPr>
          <w:b/>
          <w:sz w:val="26"/>
          <w:szCs w:val="26"/>
        </w:rPr>
        <w:t xml:space="preserve">1/. Tiêu chuẩn của Hội </w:t>
      </w:r>
      <w:proofErr w:type="gramStart"/>
      <w:r w:rsidRPr="00E45A85">
        <w:rPr>
          <w:b/>
          <w:sz w:val="26"/>
          <w:szCs w:val="26"/>
        </w:rPr>
        <w:t>Thấp  khớp</w:t>
      </w:r>
      <w:proofErr w:type="gramEnd"/>
      <w:r w:rsidRPr="00E45A85">
        <w:rPr>
          <w:b/>
          <w:sz w:val="26"/>
          <w:szCs w:val="26"/>
        </w:rPr>
        <w:t xml:space="preserve"> học Hoa Kỳ (ACR) 1987:</w:t>
      </w:r>
    </w:p>
    <w:p w14:paraId="59206874" w14:textId="77777777" w:rsidR="005866CB" w:rsidRPr="00E45A85" w:rsidRDefault="005866CB" w:rsidP="005866CB">
      <w:pPr>
        <w:pStyle w:val="ListParagraph"/>
        <w:numPr>
          <w:ilvl w:val="0"/>
          <w:numId w:val="38"/>
        </w:numPr>
        <w:spacing w:after="0" w:line="360" w:lineRule="auto"/>
        <w:ind w:left="990" w:hanging="270"/>
        <w:jc w:val="both"/>
        <w:rPr>
          <w:sz w:val="26"/>
          <w:szCs w:val="26"/>
        </w:rPr>
      </w:pPr>
      <w:r w:rsidRPr="00E45A85">
        <w:rPr>
          <w:sz w:val="26"/>
          <w:szCs w:val="26"/>
        </w:rPr>
        <w:t>Cứng khớp buổi sáng kéo dài trên 1 giờ.</w:t>
      </w:r>
    </w:p>
    <w:p w14:paraId="4B541C1B" w14:textId="77777777" w:rsidR="005866CB" w:rsidRPr="00E45A85" w:rsidRDefault="005866CB" w:rsidP="005866CB">
      <w:pPr>
        <w:pStyle w:val="ListParagraph"/>
        <w:numPr>
          <w:ilvl w:val="0"/>
          <w:numId w:val="38"/>
        </w:numPr>
        <w:spacing w:after="0" w:line="360" w:lineRule="auto"/>
        <w:ind w:left="990" w:hanging="270"/>
        <w:jc w:val="both"/>
        <w:rPr>
          <w:sz w:val="26"/>
          <w:szCs w:val="26"/>
        </w:rPr>
      </w:pPr>
      <w:r w:rsidRPr="00E45A85">
        <w:rPr>
          <w:sz w:val="26"/>
          <w:szCs w:val="26"/>
        </w:rPr>
        <w:t>Viêm tối thiểu 3 nhóm khớp: sưng phần mềm hay tràn dịch tối thiểu 3 trong số 14 nhóm khớp sau (kể cả hai bên): khớp liên đốt ngón gần bàn tay, khớp cổ tay, khớp khuỷu, khớp gối, khớp ngón gần, khớp bàn ngón tay.</w:t>
      </w:r>
    </w:p>
    <w:p w14:paraId="74C71C36" w14:textId="77777777" w:rsidR="005866CB" w:rsidRPr="00E45A85" w:rsidRDefault="005866CB" w:rsidP="005866CB">
      <w:pPr>
        <w:pStyle w:val="ListParagraph"/>
        <w:numPr>
          <w:ilvl w:val="0"/>
          <w:numId w:val="38"/>
        </w:numPr>
        <w:spacing w:after="0" w:line="360" w:lineRule="auto"/>
        <w:ind w:left="990" w:hanging="270"/>
        <w:jc w:val="both"/>
        <w:rPr>
          <w:sz w:val="26"/>
          <w:szCs w:val="26"/>
        </w:rPr>
      </w:pPr>
      <w:r w:rsidRPr="00E45A85">
        <w:rPr>
          <w:sz w:val="26"/>
          <w:szCs w:val="26"/>
        </w:rPr>
        <w:t>Viêm các khớp ở bàn tay: sưng tối thiểu một nhóm trong số các khớp cổ tay, khớp ngón gần, khớp bàn ngón tay.</w:t>
      </w:r>
    </w:p>
    <w:p w14:paraId="15922CBF" w14:textId="77777777" w:rsidR="005866CB" w:rsidRPr="00E45A85" w:rsidRDefault="005866CB" w:rsidP="005866CB">
      <w:pPr>
        <w:pStyle w:val="ListParagraph"/>
        <w:numPr>
          <w:ilvl w:val="0"/>
          <w:numId w:val="38"/>
        </w:numPr>
        <w:spacing w:after="0" w:line="360" w:lineRule="auto"/>
        <w:ind w:left="990" w:hanging="270"/>
        <w:jc w:val="both"/>
        <w:rPr>
          <w:sz w:val="26"/>
          <w:szCs w:val="26"/>
        </w:rPr>
      </w:pPr>
      <w:r w:rsidRPr="00E45A85">
        <w:rPr>
          <w:sz w:val="26"/>
          <w:szCs w:val="26"/>
        </w:rPr>
        <w:t>Viêm khớp đối xứng.</w:t>
      </w:r>
    </w:p>
    <w:p w14:paraId="23CB48DF" w14:textId="77777777" w:rsidR="005866CB" w:rsidRPr="00E45A85" w:rsidRDefault="005866CB" w:rsidP="005866CB">
      <w:pPr>
        <w:pStyle w:val="ListParagraph"/>
        <w:numPr>
          <w:ilvl w:val="0"/>
          <w:numId w:val="38"/>
        </w:numPr>
        <w:spacing w:after="0" w:line="360" w:lineRule="auto"/>
        <w:ind w:left="990" w:hanging="270"/>
        <w:jc w:val="both"/>
        <w:rPr>
          <w:sz w:val="26"/>
          <w:szCs w:val="26"/>
        </w:rPr>
      </w:pPr>
      <w:r w:rsidRPr="00E45A85">
        <w:rPr>
          <w:sz w:val="26"/>
          <w:szCs w:val="26"/>
        </w:rPr>
        <w:lastRenderedPageBreak/>
        <w:t>Hạt dưới da</w:t>
      </w:r>
    </w:p>
    <w:p w14:paraId="48B7504E" w14:textId="77777777" w:rsidR="005866CB" w:rsidRPr="00E45A85" w:rsidRDefault="005866CB" w:rsidP="005866CB">
      <w:pPr>
        <w:pStyle w:val="ListParagraph"/>
        <w:numPr>
          <w:ilvl w:val="0"/>
          <w:numId w:val="38"/>
        </w:numPr>
        <w:spacing w:after="0" w:line="360" w:lineRule="auto"/>
        <w:ind w:left="990" w:hanging="270"/>
        <w:jc w:val="both"/>
        <w:rPr>
          <w:sz w:val="26"/>
          <w:szCs w:val="26"/>
        </w:rPr>
      </w:pPr>
      <w:r w:rsidRPr="00E45A85">
        <w:rPr>
          <w:sz w:val="26"/>
          <w:szCs w:val="26"/>
        </w:rPr>
        <w:t xml:space="preserve">Yết tố dạng thấp trong huyết thanh dương </w:t>
      </w:r>
      <w:proofErr w:type="gramStart"/>
      <w:r w:rsidRPr="00E45A85">
        <w:rPr>
          <w:sz w:val="26"/>
          <w:szCs w:val="26"/>
        </w:rPr>
        <w:t>tính( XN</w:t>
      </w:r>
      <w:proofErr w:type="gramEnd"/>
      <w:r w:rsidRPr="00E45A85">
        <w:rPr>
          <w:sz w:val="26"/>
          <w:szCs w:val="26"/>
        </w:rPr>
        <w:t xml:space="preserve"> Waaler-Rose hoặc</w:t>
      </w:r>
      <w:r w:rsidRPr="00E45A85">
        <w:rPr>
          <w:sz w:val="26"/>
          <w:szCs w:val="26"/>
          <w:rtl/>
        </w:rPr>
        <w:t>ﻻ</w:t>
      </w:r>
      <w:r w:rsidRPr="00E45A85">
        <w:rPr>
          <w:sz w:val="26"/>
          <w:szCs w:val="26"/>
        </w:rPr>
        <w:t>-Latex. Hiện nay đã định lượng được yếu tố dạng thấp cho gía trị tin cậy hơn.</w:t>
      </w:r>
    </w:p>
    <w:p w14:paraId="3B908A24" w14:textId="77777777" w:rsidR="005866CB" w:rsidRPr="00E45A85" w:rsidRDefault="005866CB" w:rsidP="005866CB">
      <w:pPr>
        <w:pStyle w:val="ListParagraph"/>
        <w:numPr>
          <w:ilvl w:val="0"/>
          <w:numId w:val="38"/>
        </w:numPr>
        <w:spacing w:after="0" w:line="360" w:lineRule="auto"/>
        <w:ind w:left="990" w:hanging="270"/>
        <w:jc w:val="both"/>
        <w:rPr>
          <w:sz w:val="26"/>
          <w:szCs w:val="26"/>
        </w:rPr>
      </w:pPr>
      <w:r w:rsidRPr="00E45A85">
        <w:rPr>
          <w:sz w:val="26"/>
          <w:szCs w:val="26"/>
        </w:rPr>
        <w:t>Dấu hiệu Xquang điển hình của VKDT: chụp khớp tại bàn tay, cổ tay hoặc khớp tổn thương: hình bào mòn, hình hốc, hình khuyết đầu xương, hẹp khe khớp, mất chất khoáng đầu xương.</w:t>
      </w:r>
    </w:p>
    <w:p w14:paraId="33105DB2" w14:textId="77777777" w:rsidR="005866CB" w:rsidRPr="00E45A85" w:rsidRDefault="005866CB" w:rsidP="005866CB">
      <w:pPr>
        <w:pStyle w:val="ListParagraph"/>
        <w:spacing w:after="0" w:line="360" w:lineRule="auto"/>
        <w:ind w:left="270"/>
        <w:jc w:val="both"/>
        <w:rPr>
          <w:sz w:val="26"/>
          <w:szCs w:val="26"/>
        </w:rPr>
      </w:pPr>
      <w:r w:rsidRPr="00E45A85">
        <w:rPr>
          <w:b/>
          <w:i/>
          <w:sz w:val="26"/>
          <w:szCs w:val="26"/>
        </w:rPr>
        <w:t>Chẩn đoán xác định</w:t>
      </w:r>
      <w:r w:rsidRPr="00E45A85">
        <w:rPr>
          <w:sz w:val="26"/>
          <w:szCs w:val="26"/>
        </w:rPr>
        <w:t xml:space="preserve">: khi có </w:t>
      </w:r>
      <w:r w:rsidRPr="00E45A85">
        <w:rPr>
          <w:position w:val="-4"/>
          <w:sz w:val="26"/>
          <w:szCs w:val="26"/>
        </w:rPr>
        <w:object w:dxaOrig="200" w:dyaOrig="240" w14:anchorId="63FAC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1.2pt" o:ole="">
            <v:imagedata r:id="rId8" o:title=""/>
          </v:shape>
          <o:OLEObject Type="Embed" ProgID="Equation.3" ShapeID="_x0000_i1025" DrawAspect="Content" ObjectID="_1729324150" r:id="rId9"/>
        </w:object>
      </w:r>
      <w:r w:rsidRPr="00E45A85">
        <w:rPr>
          <w:sz w:val="26"/>
          <w:szCs w:val="26"/>
        </w:rPr>
        <w:t xml:space="preserve">4 tiêu chuẩn, Triệu chứng viêm khớp (tiêu chuẩn1-4) cần có thời gian diễn biến </w:t>
      </w:r>
      <w:r w:rsidRPr="00E45A85">
        <w:rPr>
          <w:position w:val="-4"/>
          <w:sz w:val="26"/>
          <w:szCs w:val="26"/>
        </w:rPr>
        <w:object w:dxaOrig="200" w:dyaOrig="240" w14:anchorId="26D1559A">
          <v:shape id="_x0000_i1026" type="#_x0000_t75" style="width:10.3pt;height:11.2pt" o:ole="">
            <v:imagedata r:id="rId10" o:title=""/>
          </v:shape>
          <o:OLEObject Type="Embed" ProgID="Equation.3" ShapeID="_x0000_i1026" DrawAspect="Content" ObjectID="_1729324151" r:id="rId11"/>
        </w:object>
      </w:r>
      <w:r w:rsidRPr="00E45A85">
        <w:rPr>
          <w:sz w:val="26"/>
          <w:szCs w:val="26"/>
        </w:rPr>
        <w:t>6 tuần và được xác định bởi thầy thuốc. Tiêu chuẩn ACR 1987 có độ nhạy 91% - 94% và độ đặc hiệu 89% ở bệnh nhân VKDT đã tiến triển. Ở giai đoạn bệnh mới khởi phát, độ nhạy chỉ dao động từ 40% - 90% và độ đặc hiệu từ 50% -90%.</w:t>
      </w:r>
    </w:p>
    <w:p w14:paraId="15E74E9B" w14:textId="77777777" w:rsidR="005866CB" w:rsidRPr="00E45A85" w:rsidRDefault="005866CB" w:rsidP="005866CB">
      <w:pPr>
        <w:pStyle w:val="ListParagraph"/>
        <w:spacing w:after="0" w:line="360" w:lineRule="auto"/>
        <w:ind w:left="270"/>
        <w:jc w:val="both"/>
        <w:rPr>
          <w:sz w:val="26"/>
          <w:szCs w:val="26"/>
        </w:rPr>
      </w:pPr>
      <w:r w:rsidRPr="00E45A85">
        <w:rPr>
          <w:b/>
          <w:sz w:val="26"/>
          <w:szCs w:val="26"/>
        </w:rPr>
        <w:t>2/. Tiêu chuẩn của Hội Thấp Khớp Học Hoa Kỳ và Liên Đoàn chống Thấp Khớp Châu Âu 2010</w:t>
      </w:r>
      <w:r w:rsidRPr="00E45A85">
        <w:rPr>
          <w:sz w:val="26"/>
          <w:szCs w:val="26"/>
        </w:rPr>
        <w:t xml:space="preserve"> (ACR/EULAR 2010). Tiêu chuẩn này có thể áp dụng trong trường hợp bệnh ở giai đoạn sớm, trước khi có tổn thương khớp trên X quang.</w:t>
      </w:r>
    </w:p>
    <w:p w14:paraId="65BF5B16" w14:textId="77777777" w:rsidR="005866CB" w:rsidRPr="00E45A85" w:rsidRDefault="005866CB" w:rsidP="005866CB">
      <w:pPr>
        <w:pStyle w:val="ListParagraph"/>
        <w:spacing w:after="0" w:line="360" w:lineRule="auto"/>
        <w:ind w:left="270"/>
        <w:jc w:val="both"/>
        <w:rPr>
          <w:b/>
          <w:sz w:val="26"/>
          <w:szCs w:val="26"/>
        </w:rPr>
      </w:pPr>
      <w:r w:rsidRPr="00E45A85">
        <w:rPr>
          <w:b/>
          <w:sz w:val="26"/>
          <w:szCs w:val="26"/>
        </w:rPr>
        <w:t>A. Biểu hiện tại khớp:</w:t>
      </w:r>
    </w:p>
    <w:p w14:paraId="79163F78" w14:textId="77777777" w:rsidR="005866CB" w:rsidRPr="00E45A85" w:rsidRDefault="005866CB" w:rsidP="005866CB">
      <w:pPr>
        <w:pStyle w:val="ListParagraph"/>
        <w:tabs>
          <w:tab w:val="center" w:pos="8010"/>
        </w:tabs>
        <w:spacing w:after="0" w:line="360" w:lineRule="auto"/>
        <w:ind w:left="0"/>
        <w:jc w:val="both"/>
        <w:rPr>
          <w:sz w:val="26"/>
          <w:szCs w:val="26"/>
        </w:rPr>
      </w:pPr>
      <w:r w:rsidRPr="00E45A85">
        <w:rPr>
          <w:sz w:val="26"/>
          <w:szCs w:val="26"/>
        </w:rPr>
        <w:t xml:space="preserve">    1 khớp lớn</w:t>
      </w:r>
      <w:r w:rsidRPr="00E45A85">
        <w:rPr>
          <w:sz w:val="26"/>
          <w:szCs w:val="26"/>
        </w:rPr>
        <w:tab/>
        <w:t>0</w:t>
      </w:r>
    </w:p>
    <w:p w14:paraId="658DCEAF" w14:textId="77777777" w:rsidR="005866CB" w:rsidRPr="00E45A85" w:rsidRDefault="005866CB" w:rsidP="005866CB">
      <w:pPr>
        <w:pStyle w:val="ListParagraph"/>
        <w:tabs>
          <w:tab w:val="center" w:pos="8010"/>
        </w:tabs>
        <w:spacing w:after="0" w:line="360" w:lineRule="auto"/>
        <w:ind w:left="0"/>
        <w:jc w:val="both"/>
        <w:rPr>
          <w:sz w:val="26"/>
          <w:szCs w:val="26"/>
        </w:rPr>
      </w:pPr>
      <w:r w:rsidRPr="00E45A85">
        <w:rPr>
          <w:sz w:val="26"/>
          <w:szCs w:val="26"/>
        </w:rPr>
        <w:t xml:space="preserve">    2 – 10 khớp lớn</w:t>
      </w:r>
      <w:r w:rsidRPr="00E45A85">
        <w:rPr>
          <w:sz w:val="26"/>
          <w:szCs w:val="26"/>
        </w:rPr>
        <w:tab/>
        <w:t>1</w:t>
      </w:r>
    </w:p>
    <w:p w14:paraId="0C3F0597" w14:textId="77777777" w:rsidR="005866CB" w:rsidRPr="00E45A85" w:rsidRDefault="005866CB" w:rsidP="005866CB">
      <w:pPr>
        <w:pStyle w:val="ListParagraph"/>
        <w:tabs>
          <w:tab w:val="center" w:pos="8010"/>
        </w:tabs>
        <w:spacing w:after="0" w:line="360" w:lineRule="auto"/>
        <w:ind w:left="0"/>
        <w:jc w:val="both"/>
        <w:rPr>
          <w:sz w:val="26"/>
          <w:szCs w:val="26"/>
        </w:rPr>
      </w:pPr>
      <w:r w:rsidRPr="00E45A85">
        <w:rPr>
          <w:sz w:val="26"/>
          <w:szCs w:val="26"/>
        </w:rPr>
        <w:t xml:space="preserve">    1 -3 khớp nhỏ </w:t>
      </w:r>
      <w:proofErr w:type="gramStart"/>
      <w:r w:rsidRPr="00E45A85">
        <w:rPr>
          <w:sz w:val="26"/>
          <w:szCs w:val="26"/>
        </w:rPr>
        <w:t>( có</w:t>
      </w:r>
      <w:proofErr w:type="gramEnd"/>
      <w:r w:rsidRPr="00E45A85">
        <w:rPr>
          <w:sz w:val="26"/>
          <w:szCs w:val="26"/>
        </w:rPr>
        <w:t xml:space="preserve"> hoặc không có biểu hiện tại khớp lớn)</w:t>
      </w:r>
      <w:r w:rsidRPr="00E45A85">
        <w:rPr>
          <w:sz w:val="26"/>
          <w:szCs w:val="26"/>
        </w:rPr>
        <w:tab/>
        <w:t>2</w:t>
      </w:r>
    </w:p>
    <w:p w14:paraId="68C6288D" w14:textId="77777777" w:rsidR="005866CB" w:rsidRPr="00E45A85" w:rsidRDefault="005866CB" w:rsidP="005866CB">
      <w:pPr>
        <w:pStyle w:val="ListParagraph"/>
        <w:tabs>
          <w:tab w:val="center" w:pos="8010"/>
        </w:tabs>
        <w:spacing w:after="0" w:line="360" w:lineRule="auto"/>
        <w:ind w:left="0"/>
        <w:jc w:val="both"/>
        <w:rPr>
          <w:sz w:val="26"/>
          <w:szCs w:val="26"/>
        </w:rPr>
      </w:pPr>
      <w:r w:rsidRPr="00E45A85">
        <w:rPr>
          <w:sz w:val="26"/>
          <w:szCs w:val="26"/>
        </w:rPr>
        <w:t xml:space="preserve">    4 – 10 khớp nhỏ </w:t>
      </w:r>
      <w:proofErr w:type="gramStart"/>
      <w:r w:rsidRPr="00E45A85">
        <w:rPr>
          <w:sz w:val="26"/>
          <w:szCs w:val="26"/>
        </w:rPr>
        <w:t>( có</w:t>
      </w:r>
      <w:proofErr w:type="gramEnd"/>
      <w:r w:rsidRPr="00E45A85">
        <w:rPr>
          <w:sz w:val="26"/>
          <w:szCs w:val="26"/>
        </w:rPr>
        <w:t xml:space="preserve"> hoặc không có biểu hiện tại khớp lớn)</w:t>
      </w:r>
      <w:r w:rsidRPr="00E45A85">
        <w:rPr>
          <w:sz w:val="26"/>
          <w:szCs w:val="26"/>
        </w:rPr>
        <w:tab/>
        <w:t>3</w:t>
      </w:r>
    </w:p>
    <w:p w14:paraId="150E99FE" w14:textId="77777777" w:rsidR="005866CB" w:rsidRPr="00E45A85" w:rsidRDefault="005866CB" w:rsidP="005866CB">
      <w:pPr>
        <w:pStyle w:val="ListParagraph"/>
        <w:tabs>
          <w:tab w:val="center" w:pos="8010"/>
        </w:tabs>
        <w:spacing w:after="0" w:line="360" w:lineRule="auto"/>
        <w:ind w:left="0"/>
        <w:jc w:val="both"/>
        <w:rPr>
          <w:sz w:val="26"/>
          <w:szCs w:val="26"/>
        </w:rPr>
      </w:pPr>
      <w:r w:rsidRPr="00E45A85">
        <w:rPr>
          <w:sz w:val="26"/>
          <w:szCs w:val="26"/>
        </w:rPr>
        <w:t xml:space="preserve">    &gt;10 </w:t>
      </w:r>
      <w:proofErr w:type="gramStart"/>
      <w:r w:rsidRPr="00E45A85">
        <w:rPr>
          <w:sz w:val="26"/>
          <w:szCs w:val="26"/>
        </w:rPr>
        <w:t>khớp  (</w:t>
      </w:r>
      <w:proofErr w:type="gramEnd"/>
      <w:r w:rsidRPr="00E45A85">
        <w:rPr>
          <w:sz w:val="26"/>
          <w:szCs w:val="26"/>
        </w:rPr>
        <w:t xml:space="preserve"> ít nhất phải có 1 khớp nhỏ)</w:t>
      </w:r>
      <w:r w:rsidRPr="00E45A85">
        <w:rPr>
          <w:sz w:val="26"/>
          <w:szCs w:val="26"/>
        </w:rPr>
        <w:tab/>
        <w:t>5</w:t>
      </w:r>
    </w:p>
    <w:p w14:paraId="6C3666E9" w14:textId="77777777" w:rsidR="005866CB" w:rsidRPr="00E45A85" w:rsidRDefault="005866CB" w:rsidP="005866CB">
      <w:pPr>
        <w:pStyle w:val="ListParagraph"/>
        <w:tabs>
          <w:tab w:val="center" w:pos="8010"/>
        </w:tabs>
        <w:spacing w:after="0" w:line="360" w:lineRule="auto"/>
        <w:ind w:left="0" w:firstLine="270"/>
        <w:jc w:val="both"/>
        <w:rPr>
          <w:b/>
          <w:sz w:val="26"/>
          <w:szCs w:val="26"/>
        </w:rPr>
      </w:pPr>
      <w:r w:rsidRPr="00E45A85">
        <w:rPr>
          <w:b/>
          <w:sz w:val="26"/>
          <w:szCs w:val="26"/>
        </w:rPr>
        <w:t>B. Huyết thanh (ít nhất phải làm một xét nghiệm)</w:t>
      </w:r>
    </w:p>
    <w:p w14:paraId="7E16D6FA" w14:textId="77777777" w:rsidR="005866CB" w:rsidRPr="00E45A85" w:rsidRDefault="005866CB" w:rsidP="005866CB">
      <w:pPr>
        <w:pStyle w:val="ListParagraph"/>
        <w:tabs>
          <w:tab w:val="center" w:pos="8010"/>
        </w:tabs>
        <w:spacing w:after="0" w:line="360" w:lineRule="auto"/>
        <w:ind w:left="0" w:firstLine="270"/>
        <w:jc w:val="both"/>
        <w:rPr>
          <w:sz w:val="26"/>
          <w:szCs w:val="26"/>
        </w:rPr>
      </w:pPr>
      <w:r w:rsidRPr="00E45A85">
        <w:rPr>
          <w:sz w:val="26"/>
          <w:szCs w:val="26"/>
        </w:rPr>
        <w:t>RF âm tính và Anti CCP âm tính</w:t>
      </w:r>
      <w:r w:rsidRPr="00E45A85">
        <w:rPr>
          <w:sz w:val="26"/>
          <w:szCs w:val="26"/>
        </w:rPr>
        <w:tab/>
        <w:t>0</w:t>
      </w:r>
    </w:p>
    <w:p w14:paraId="4D422909" w14:textId="77777777" w:rsidR="005866CB" w:rsidRPr="00E45A85" w:rsidRDefault="005866CB" w:rsidP="005866CB">
      <w:pPr>
        <w:pStyle w:val="ListParagraph"/>
        <w:tabs>
          <w:tab w:val="center" w:pos="8010"/>
        </w:tabs>
        <w:spacing w:after="0" w:line="360" w:lineRule="auto"/>
        <w:ind w:left="0" w:firstLine="270"/>
        <w:jc w:val="both"/>
        <w:rPr>
          <w:sz w:val="26"/>
          <w:szCs w:val="26"/>
        </w:rPr>
      </w:pPr>
      <w:r w:rsidRPr="00E45A85">
        <w:rPr>
          <w:sz w:val="26"/>
          <w:szCs w:val="26"/>
        </w:rPr>
        <w:t>RF dương tính thấp hoặc Anti CCP dương tính thấp</w:t>
      </w:r>
      <w:r w:rsidRPr="00E45A85">
        <w:rPr>
          <w:sz w:val="26"/>
          <w:szCs w:val="26"/>
        </w:rPr>
        <w:tab/>
        <w:t>2</w:t>
      </w:r>
    </w:p>
    <w:p w14:paraId="7E2D0D9D" w14:textId="77777777" w:rsidR="005866CB" w:rsidRPr="00E45A85" w:rsidRDefault="005866CB" w:rsidP="005866CB">
      <w:pPr>
        <w:pStyle w:val="ListParagraph"/>
        <w:tabs>
          <w:tab w:val="center" w:pos="8010"/>
        </w:tabs>
        <w:spacing w:after="0" w:line="360" w:lineRule="auto"/>
        <w:ind w:left="0" w:firstLine="270"/>
        <w:jc w:val="both"/>
        <w:rPr>
          <w:sz w:val="26"/>
          <w:szCs w:val="26"/>
        </w:rPr>
      </w:pPr>
      <w:r w:rsidRPr="00E45A85">
        <w:rPr>
          <w:sz w:val="26"/>
          <w:szCs w:val="26"/>
        </w:rPr>
        <w:t>RF dương tính cao hoặc Anti CCP dương tính cao</w:t>
      </w:r>
      <w:r w:rsidRPr="00E45A85">
        <w:rPr>
          <w:sz w:val="26"/>
          <w:szCs w:val="26"/>
        </w:rPr>
        <w:tab/>
        <w:t>3</w:t>
      </w:r>
    </w:p>
    <w:p w14:paraId="21704DF4" w14:textId="77777777" w:rsidR="005866CB" w:rsidRPr="00E45A85" w:rsidRDefault="005866CB" w:rsidP="005866CB">
      <w:pPr>
        <w:pStyle w:val="ListParagraph"/>
        <w:tabs>
          <w:tab w:val="center" w:pos="8010"/>
        </w:tabs>
        <w:spacing w:after="0" w:line="360" w:lineRule="auto"/>
        <w:ind w:left="0" w:firstLine="270"/>
        <w:jc w:val="both"/>
        <w:rPr>
          <w:b/>
          <w:sz w:val="26"/>
          <w:szCs w:val="26"/>
        </w:rPr>
      </w:pPr>
      <w:r w:rsidRPr="00E45A85">
        <w:rPr>
          <w:b/>
          <w:sz w:val="26"/>
          <w:szCs w:val="26"/>
        </w:rPr>
        <w:t>C. Chỉ số viêm giai đoạn cấp (ít nhất phải làm một xét nghiệm)</w:t>
      </w:r>
    </w:p>
    <w:p w14:paraId="6C6B3E50" w14:textId="77777777" w:rsidR="005866CB" w:rsidRPr="00E45A85" w:rsidRDefault="005866CB" w:rsidP="005866CB">
      <w:pPr>
        <w:pStyle w:val="ListParagraph"/>
        <w:tabs>
          <w:tab w:val="center" w:pos="8010"/>
        </w:tabs>
        <w:spacing w:after="0" w:line="360" w:lineRule="auto"/>
        <w:ind w:left="0" w:firstLine="270"/>
        <w:jc w:val="both"/>
        <w:rPr>
          <w:sz w:val="26"/>
          <w:szCs w:val="26"/>
        </w:rPr>
      </w:pPr>
      <w:r w:rsidRPr="00E45A85">
        <w:rPr>
          <w:sz w:val="26"/>
          <w:szCs w:val="26"/>
        </w:rPr>
        <w:t>CRP bình thường và tốc độ lắng máu bình thường</w:t>
      </w:r>
      <w:r w:rsidRPr="00E45A85">
        <w:rPr>
          <w:sz w:val="26"/>
          <w:szCs w:val="26"/>
        </w:rPr>
        <w:tab/>
        <w:t>0</w:t>
      </w:r>
    </w:p>
    <w:p w14:paraId="69427780" w14:textId="77777777" w:rsidR="005866CB" w:rsidRPr="00E45A85" w:rsidRDefault="005866CB" w:rsidP="005866CB">
      <w:pPr>
        <w:pStyle w:val="ListParagraph"/>
        <w:tabs>
          <w:tab w:val="center" w:pos="8010"/>
        </w:tabs>
        <w:spacing w:after="0" w:line="360" w:lineRule="auto"/>
        <w:ind w:left="0" w:firstLine="270"/>
        <w:jc w:val="both"/>
        <w:rPr>
          <w:sz w:val="26"/>
          <w:szCs w:val="26"/>
        </w:rPr>
      </w:pPr>
      <w:r w:rsidRPr="00E45A85">
        <w:rPr>
          <w:sz w:val="26"/>
          <w:szCs w:val="26"/>
        </w:rPr>
        <w:t>CRP tăng hoặc tốc độ lắng máu tăng</w:t>
      </w:r>
      <w:r w:rsidRPr="00E45A85">
        <w:rPr>
          <w:sz w:val="26"/>
          <w:szCs w:val="26"/>
        </w:rPr>
        <w:tab/>
        <w:t>1</w:t>
      </w:r>
    </w:p>
    <w:p w14:paraId="35EF4DD4" w14:textId="77777777" w:rsidR="005866CB" w:rsidRPr="00E45A85" w:rsidRDefault="005866CB" w:rsidP="005866CB">
      <w:pPr>
        <w:pStyle w:val="ListParagraph"/>
        <w:tabs>
          <w:tab w:val="center" w:pos="8010"/>
        </w:tabs>
        <w:spacing w:after="0" w:line="360" w:lineRule="auto"/>
        <w:ind w:left="180"/>
        <w:jc w:val="both"/>
        <w:rPr>
          <w:b/>
          <w:sz w:val="26"/>
          <w:szCs w:val="26"/>
        </w:rPr>
      </w:pPr>
      <w:r w:rsidRPr="00E45A85">
        <w:rPr>
          <w:b/>
          <w:sz w:val="26"/>
          <w:szCs w:val="26"/>
        </w:rPr>
        <w:t>D. Thời gian hiện diện các triệu chứng</w:t>
      </w:r>
    </w:p>
    <w:p w14:paraId="3889A02C" w14:textId="77777777" w:rsidR="005866CB" w:rsidRPr="00E45A85" w:rsidRDefault="005866CB" w:rsidP="005866CB">
      <w:pPr>
        <w:pStyle w:val="ListParagraph"/>
        <w:tabs>
          <w:tab w:val="center" w:pos="8010"/>
        </w:tabs>
        <w:spacing w:after="0" w:line="360" w:lineRule="auto"/>
        <w:ind w:left="0"/>
        <w:jc w:val="both"/>
        <w:rPr>
          <w:sz w:val="26"/>
          <w:szCs w:val="26"/>
        </w:rPr>
      </w:pPr>
      <w:r w:rsidRPr="00E45A85">
        <w:rPr>
          <w:sz w:val="26"/>
          <w:szCs w:val="26"/>
        </w:rPr>
        <w:t xml:space="preserve">   &lt;6 tuần</w:t>
      </w:r>
      <w:r w:rsidRPr="00E45A85">
        <w:rPr>
          <w:sz w:val="26"/>
          <w:szCs w:val="26"/>
        </w:rPr>
        <w:tab/>
        <w:t>0</w:t>
      </w:r>
    </w:p>
    <w:p w14:paraId="12D28FE1" w14:textId="77777777" w:rsidR="005866CB" w:rsidRPr="00E45A85" w:rsidRDefault="005866CB" w:rsidP="005866CB">
      <w:pPr>
        <w:pStyle w:val="ListParagraph"/>
        <w:tabs>
          <w:tab w:val="center" w:pos="8010"/>
        </w:tabs>
        <w:spacing w:after="0" w:line="360" w:lineRule="auto"/>
        <w:ind w:left="0"/>
        <w:jc w:val="both"/>
        <w:rPr>
          <w:sz w:val="26"/>
          <w:szCs w:val="26"/>
        </w:rPr>
      </w:pPr>
      <w:r w:rsidRPr="00E45A85">
        <w:rPr>
          <w:position w:val="-4"/>
          <w:sz w:val="26"/>
          <w:szCs w:val="26"/>
        </w:rPr>
        <w:lastRenderedPageBreak/>
        <w:t xml:space="preserve">   </w:t>
      </w:r>
      <w:r w:rsidRPr="00E45A85">
        <w:rPr>
          <w:position w:val="-4"/>
          <w:sz w:val="26"/>
          <w:szCs w:val="26"/>
        </w:rPr>
        <w:object w:dxaOrig="200" w:dyaOrig="240" w14:anchorId="47CDCE42">
          <v:shape id="_x0000_i1027" type="#_x0000_t75" style="width:10.3pt;height:11.2pt" o:ole="">
            <v:imagedata r:id="rId12" o:title=""/>
          </v:shape>
          <o:OLEObject Type="Embed" ProgID="Equation.3" ShapeID="_x0000_i1027" DrawAspect="Content" ObjectID="_1729324152" r:id="rId13"/>
        </w:object>
      </w:r>
      <w:r w:rsidRPr="00E45A85">
        <w:rPr>
          <w:sz w:val="26"/>
          <w:szCs w:val="26"/>
        </w:rPr>
        <w:t xml:space="preserve">6 tuần </w:t>
      </w:r>
      <w:r w:rsidRPr="00E45A85">
        <w:rPr>
          <w:sz w:val="26"/>
          <w:szCs w:val="26"/>
        </w:rPr>
        <w:tab/>
        <w:t>1</w:t>
      </w:r>
    </w:p>
    <w:p w14:paraId="32E660B0" w14:textId="77777777" w:rsidR="005866CB" w:rsidRPr="00E45A85" w:rsidRDefault="005866CB" w:rsidP="005866CB">
      <w:pPr>
        <w:pStyle w:val="ListParagraph"/>
        <w:tabs>
          <w:tab w:val="center" w:pos="8010"/>
        </w:tabs>
        <w:spacing w:after="0" w:line="360" w:lineRule="auto"/>
        <w:ind w:left="0"/>
        <w:jc w:val="both"/>
        <w:rPr>
          <w:sz w:val="26"/>
          <w:szCs w:val="26"/>
        </w:rPr>
      </w:pPr>
      <w:r w:rsidRPr="00E45A85">
        <w:rPr>
          <w:b/>
          <w:sz w:val="26"/>
          <w:szCs w:val="26"/>
        </w:rPr>
        <w:t xml:space="preserve">  Chuẩn đoán xác định: </w:t>
      </w:r>
      <w:r w:rsidRPr="00E45A85">
        <w:rPr>
          <w:sz w:val="26"/>
          <w:szCs w:val="26"/>
        </w:rPr>
        <w:t>khi điểm 6/10</w:t>
      </w:r>
    </w:p>
    <w:p w14:paraId="4B181162" w14:textId="77777777" w:rsidR="005866CB" w:rsidRPr="00E45A85" w:rsidRDefault="005866CB" w:rsidP="005866CB">
      <w:pPr>
        <w:pStyle w:val="ListParagraph"/>
        <w:tabs>
          <w:tab w:val="center" w:pos="8010"/>
        </w:tabs>
        <w:spacing w:after="0" w:line="360" w:lineRule="auto"/>
        <w:ind w:left="180"/>
        <w:jc w:val="both"/>
        <w:rPr>
          <w:sz w:val="26"/>
          <w:szCs w:val="26"/>
        </w:rPr>
      </w:pPr>
      <w:proofErr w:type="gramStart"/>
      <w:r w:rsidRPr="00E45A85">
        <w:rPr>
          <w:sz w:val="26"/>
          <w:szCs w:val="26"/>
        </w:rPr>
        <w:t>( Dương</w:t>
      </w:r>
      <w:proofErr w:type="gramEnd"/>
      <w:r w:rsidRPr="00E45A85">
        <w:rPr>
          <w:sz w:val="26"/>
          <w:szCs w:val="26"/>
        </w:rPr>
        <w:t xml:space="preserve"> tính thấp: 1-3 lần bình thường, dương tính cao: &gt;3 lần bình thường)</w:t>
      </w:r>
    </w:p>
    <w:p w14:paraId="755FC772" w14:textId="77777777" w:rsidR="005866CB" w:rsidRPr="00E45A85" w:rsidRDefault="005866CB" w:rsidP="005866CB">
      <w:pPr>
        <w:pStyle w:val="ListParagraph"/>
        <w:tabs>
          <w:tab w:val="center" w:pos="8010"/>
        </w:tabs>
        <w:spacing w:after="0" w:line="360" w:lineRule="auto"/>
        <w:ind w:left="180"/>
        <w:jc w:val="both"/>
        <w:rPr>
          <w:b/>
          <w:sz w:val="26"/>
          <w:szCs w:val="26"/>
        </w:rPr>
      </w:pPr>
      <w:r w:rsidRPr="00E45A85">
        <w:rPr>
          <w:b/>
          <w:sz w:val="26"/>
          <w:szCs w:val="26"/>
        </w:rPr>
        <w:t>3. Xét nghiệm cận lâm sàng cần chỉ định:</w:t>
      </w:r>
    </w:p>
    <w:p w14:paraId="7673615D" w14:textId="77777777" w:rsidR="005866CB" w:rsidRPr="00E45A85" w:rsidRDefault="005866CB" w:rsidP="005866CB">
      <w:pPr>
        <w:pStyle w:val="ListParagraph"/>
        <w:tabs>
          <w:tab w:val="center" w:pos="8010"/>
        </w:tabs>
        <w:spacing w:after="0" w:line="360" w:lineRule="auto"/>
        <w:ind w:left="270" w:firstLine="90"/>
        <w:jc w:val="both"/>
        <w:rPr>
          <w:sz w:val="26"/>
          <w:szCs w:val="26"/>
        </w:rPr>
      </w:pPr>
      <w:r w:rsidRPr="00E45A85">
        <w:rPr>
          <w:sz w:val="26"/>
          <w:szCs w:val="26"/>
        </w:rPr>
        <w:t>Các xét nghiệm cơ bản: tế bào máu ngoại vi, tốc độ máu lắng, Protein C phản ứng (CRP)…., xét nghiệm chức năng gan, thận, X quang tim phổi, điện tim đồ……</w:t>
      </w:r>
    </w:p>
    <w:p w14:paraId="436B1DDA" w14:textId="77777777" w:rsidR="005866CB" w:rsidRPr="00E45A85" w:rsidRDefault="005866CB" w:rsidP="005866CB">
      <w:pPr>
        <w:pStyle w:val="ListParagraph"/>
        <w:tabs>
          <w:tab w:val="center" w:pos="8010"/>
        </w:tabs>
        <w:spacing w:after="0" w:line="360" w:lineRule="auto"/>
        <w:ind w:left="0" w:firstLine="270"/>
        <w:jc w:val="both"/>
        <w:rPr>
          <w:sz w:val="26"/>
          <w:szCs w:val="26"/>
        </w:rPr>
      </w:pPr>
      <w:r w:rsidRPr="00E45A85">
        <w:rPr>
          <w:sz w:val="26"/>
          <w:szCs w:val="26"/>
        </w:rPr>
        <w:t>Các xét nghiệm đặc hiệu có (giá trị chuẩn đoán, tiên lượng):</w:t>
      </w:r>
    </w:p>
    <w:p w14:paraId="7F6511C7" w14:textId="77777777" w:rsidR="005866CB" w:rsidRPr="00E45A85" w:rsidRDefault="005866CB" w:rsidP="005866CB">
      <w:pPr>
        <w:pStyle w:val="ListParagraph"/>
        <w:tabs>
          <w:tab w:val="center" w:pos="8010"/>
        </w:tabs>
        <w:spacing w:after="0" w:line="360" w:lineRule="auto"/>
        <w:ind w:left="180"/>
        <w:jc w:val="both"/>
        <w:rPr>
          <w:sz w:val="26"/>
          <w:szCs w:val="26"/>
        </w:rPr>
      </w:pPr>
      <w:r w:rsidRPr="00E45A85">
        <w:rPr>
          <w:sz w:val="26"/>
          <w:szCs w:val="26"/>
        </w:rPr>
        <w:t xml:space="preserve"> + Yếu tố dạng thấp (RF) dương tính trong 60% – 70% bệnh nhân.</w:t>
      </w:r>
    </w:p>
    <w:p w14:paraId="6367FA79" w14:textId="77777777" w:rsidR="005866CB" w:rsidRPr="00E45A85" w:rsidRDefault="005866CB" w:rsidP="005866CB">
      <w:pPr>
        <w:pStyle w:val="ListParagraph"/>
        <w:tabs>
          <w:tab w:val="center" w:pos="8010"/>
        </w:tabs>
        <w:spacing w:after="0" w:line="360" w:lineRule="auto"/>
        <w:ind w:left="0" w:firstLine="270"/>
        <w:jc w:val="both"/>
        <w:rPr>
          <w:sz w:val="26"/>
          <w:szCs w:val="26"/>
        </w:rPr>
      </w:pPr>
      <w:r w:rsidRPr="00E45A85">
        <w:rPr>
          <w:sz w:val="26"/>
          <w:szCs w:val="26"/>
        </w:rPr>
        <w:t>+ Anti CCP dương tính trong 75% - 80% bệnh nhân.</w:t>
      </w:r>
    </w:p>
    <w:p w14:paraId="2700E57A" w14:textId="77777777" w:rsidR="005866CB" w:rsidRPr="00E45A85" w:rsidRDefault="005866CB" w:rsidP="005866CB">
      <w:pPr>
        <w:pStyle w:val="ListParagraph"/>
        <w:tabs>
          <w:tab w:val="center" w:pos="8010"/>
        </w:tabs>
        <w:spacing w:after="0" w:line="360" w:lineRule="auto"/>
        <w:ind w:left="0" w:firstLine="270"/>
        <w:jc w:val="both"/>
        <w:rPr>
          <w:sz w:val="26"/>
          <w:szCs w:val="26"/>
        </w:rPr>
      </w:pPr>
      <w:r w:rsidRPr="00E45A85">
        <w:rPr>
          <w:sz w:val="26"/>
          <w:szCs w:val="26"/>
        </w:rPr>
        <w:t>+ X quang khớp (thường chụp hai bàn tay thẳng hoặc các khớp bị tổn thương).</w:t>
      </w:r>
    </w:p>
    <w:p w14:paraId="7C083918" w14:textId="0578582D" w:rsidR="005866CB" w:rsidRPr="005866CB" w:rsidRDefault="005866CB" w:rsidP="005866CB">
      <w:pPr>
        <w:pStyle w:val="ListParagraph"/>
        <w:tabs>
          <w:tab w:val="center" w:pos="8010"/>
        </w:tabs>
        <w:spacing w:after="0" w:line="360" w:lineRule="auto"/>
        <w:ind w:left="180"/>
        <w:jc w:val="both"/>
        <w:rPr>
          <w:sz w:val="26"/>
          <w:szCs w:val="26"/>
        </w:rPr>
      </w:pPr>
      <w:r w:rsidRPr="00E45A85">
        <w:rPr>
          <w:b/>
          <w:sz w:val="26"/>
          <w:szCs w:val="26"/>
        </w:rPr>
        <w:t>4. Chẩn đoán phân biệt:</w:t>
      </w:r>
      <w:r w:rsidRPr="00E45A85">
        <w:rPr>
          <w:sz w:val="26"/>
          <w:szCs w:val="26"/>
        </w:rPr>
        <w:t xml:space="preserve"> Lupus ban đỏ hệ thống, thoái hóa khớp, viêm khớp gout mạn tính, viêm cột sống dính khớp, viêm khớp vảy nến….</w:t>
      </w:r>
    </w:p>
    <w:p w14:paraId="0B70B6A5" w14:textId="5FB915DE"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6D715766" w14:textId="02709B28" w:rsidR="005866CB" w:rsidRPr="00E45A85" w:rsidRDefault="005866CB" w:rsidP="005866CB">
      <w:pPr>
        <w:pStyle w:val="ListParagraph"/>
        <w:tabs>
          <w:tab w:val="center" w:pos="8010"/>
        </w:tabs>
        <w:spacing w:after="0" w:line="360" w:lineRule="auto"/>
        <w:ind w:left="270"/>
        <w:jc w:val="both"/>
        <w:rPr>
          <w:sz w:val="26"/>
          <w:szCs w:val="26"/>
        </w:rPr>
      </w:pPr>
      <w:r>
        <w:rPr>
          <w:b/>
          <w:sz w:val="26"/>
          <w:szCs w:val="26"/>
        </w:rPr>
        <w:t xml:space="preserve">1. </w:t>
      </w:r>
      <w:r w:rsidRPr="00E45A85">
        <w:rPr>
          <w:b/>
          <w:sz w:val="26"/>
          <w:szCs w:val="26"/>
        </w:rPr>
        <w:t>Nguyên tắc:</w:t>
      </w:r>
      <w:r w:rsidRPr="00E45A85">
        <w:rPr>
          <w:sz w:val="26"/>
          <w:szCs w:val="26"/>
        </w:rPr>
        <w:t xml:space="preserve"> điều trị toàn diện, tích cực, dài hạn và theo dõi thường xuyên. Các thuốc điều trị cơ bản hay còn gọi là nhóm thuốc MNARDs (Disease-modifying antirheumtic drugs) kinh điển (methotrexate, sulfasazine, hydroxychloroquine…) có vai trò qua trọng trong việc ổn định bệnh và cần điều trị kéo dài. Các thuốc sinh học (chưa có tại BVQ8) còn được gọi là DMARDs sinh học (kháng TNF α, kháng Interleukin 6, kháng lympho B) được chỉ định đối với thể kháng điều trị với DMARDs kinh điển hoặc thể nặng. Khi chỉ định các thuốc sinh học, cần có ý </w:t>
      </w:r>
      <w:proofErr w:type="gramStart"/>
      <w:r w:rsidRPr="00E45A85">
        <w:rPr>
          <w:sz w:val="26"/>
          <w:szCs w:val="26"/>
        </w:rPr>
        <w:t>kiến  của</w:t>
      </w:r>
      <w:proofErr w:type="gramEnd"/>
      <w:r w:rsidRPr="00E45A85">
        <w:rPr>
          <w:sz w:val="26"/>
          <w:szCs w:val="26"/>
        </w:rPr>
        <w:t xml:space="preserve"> các bác sỹ chuyên khoa khớp và thực hiện đúng quy trình (làm các xét nghiệm tầm soát lao, viêm gan (virus B, C), chức năng gan thận, tình trạng bệnh….)</w:t>
      </w:r>
    </w:p>
    <w:p w14:paraId="3032C4DD" w14:textId="77777777" w:rsidR="005866CB" w:rsidRPr="00E45A85" w:rsidRDefault="005866CB" w:rsidP="005866CB">
      <w:pPr>
        <w:pStyle w:val="ListParagraph"/>
        <w:tabs>
          <w:tab w:val="center" w:pos="8010"/>
        </w:tabs>
        <w:spacing w:after="0" w:line="360" w:lineRule="auto"/>
        <w:ind w:left="180"/>
        <w:jc w:val="both"/>
        <w:rPr>
          <w:b/>
          <w:sz w:val="26"/>
          <w:szCs w:val="26"/>
        </w:rPr>
      </w:pPr>
      <w:r w:rsidRPr="00E45A85">
        <w:rPr>
          <w:b/>
          <w:sz w:val="26"/>
          <w:szCs w:val="26"/>
        </w:rPr>
        <w:t>2. Điều trị cụ thể:</w:t>
      </w:r>
    </w:p>
    <w:p w14:paraId="26B71FD6" w14:textId="77777777" w:rsidR="005866CB" w:rsidRPr="00E45A85" w:rsidRDefault="005866CB" w:rsidP="005866CB">
      <w:pPr>
        <w:pStyle w:val="ListParagraph"/>
        <w:tabs>
          <w:tab w:val="center" w:pos="8010"/>
        </w:tabs>
        <w:spacing w:after="0" w:line="360" w:lineRule="auto"/>
        <w:ind w:left="180"/>
        <w:jc w:val="both"/>
        <w:rPr>
          <w:sz w:val="26"/>
          <w:szCs w:val="26"/>
        </w:rPr>
      </w:pPr>
      <w:r w:rsidRPr="00E45A85">
        <w:rPr>
          <w:b/>
          <w:i/>
          <w:sz w:val="26"/>
          <w:szCs w:val="26"/>
        </w:rPr>
        <w:t>2.1. Điều tri triệu chứng</w:t>
      </w:r>
      <w:r w:rsidRPr="00E45A85">
        <w:rPr>
          <w:sz w:val="26"/>
          <w:szCs w:val="26"/>
        </w:rPr>
        <w:t>: nhằm cải thiện triệu chứng viêm, giảm đau, duy trì khả năng vận động (tuy nhiên các thuốc này không thay đổi được diễn tiến tự nhiên của bệnh).</w:t>
      </w:r>
    </w:p>
    <w:p w14:paraId="5A4D2E81" w14:textId="77777777" w:rsidR="005866CB" w:rsidRPr="00E45A85" w:rsidRDefault="005866CB" w:rsidP="005866CB">
      <w:pPr>
        <w:pStyle w:val="ListParagraph"/>
        <w:spacing w:after="0" w:line="360" w:lineRule="auto"/>
        <w:ind w:left="0"/>
        <w:jc w:val="both"/>
        <w:rPr>
          <w:b/>
          <w:sz w:val="26"/>
          <w:szCs w:val="26"/>
        </w:rPr>
      </w:pPr>
      <w:r w:rsidRPr="00E45A85">
        <w:rPr>
          <w:sz w:val="26"/>
          <w:szCs w:val="26"/>
        </w:rPr>
        <w:sym w:font="Wingdings" w:char="F059"/>
      </w:r>
      <w:r w:rsidRPr="00E45A85">
        <w:rPr>
          <w:sz w:val="26"/>
          <w:szCs w:val="26"/>
        </w:rPr>
        <w:t xml:space="preserve"> </w:t>
      </w:r>
      <w:r w:rsidRPr="00E45A85">
        <w:rPr>
          <w:b/>
          <w:sz w:val="26"/>
          <w:szCs w:val="26"/>
        </w:rPr>
        <w:t>Các thuốc kháng viêm không steroid (KVKS – NSAIDs)</w:t>
      </w:r>
    </w:p>
    <w:p w14:paraId="5DFDFBEE" w14:textId="77777777" w:rsidR="005866CB" w:rsidRPr="00E45A85" w:rsidRDefault="005866CB" w:rsidP="005866CB">
      <w:pPr>
        <w:pStyle w:val="ListParagraph"/>
        <w:numPr>
          <w:ilvl w:val="0"/>
          <w:numId w:val="40"/>
        </w:numPr>
        <w:tabs>
          <w:tab w:val="center" w:pos="720"/>
        </w:tabs>
        <w:spacing w:after="0" w:line="360" w:lineRule="auto"/>
        <w:jc w:val="both"/>
        <w:rPr>
          <w:sz w:val="26"/>
          <w:szCs w:val="26"/>
        </w:rPr>
      </w:pPr>
      <w:r w:rsidRPr="00E45A85">
        <w:rPr>
          <w:sz w:val="26"/>
          <w:szCs w:val="26"/>
        </w:rPr>
        <w:t>Các thuốc kháng viêm ức chế chọn lọc COX2 (vì thường phải sử dụng dài ngày):</w:t>
      </w:r>
    </w:p>
    <w:p w14:paraId="73B6B6F8" w14:textId="77777777" w:rsidR="005866CB" w:rsidRPr="00E45A85" w:rsidRDefault="005866CB" w:rsidP="005866CB">
      <w:pPr>
        <w:pStyle w:val="ListParagraph"/>
        <w:tabs>
          <w:tab w:val="center" w:pos="8010"/>
        </w:tabs>
        <w:spacing w:after="0" w:line="360" w:lineRule="auto"/>
        <w:ind w:left="0" w:firstLine="720"/>
        <w:jc w:val="both"/>
        <w:rPr>
          <w:sz w:val="26"/>
          <w:szCs w:val="26"/>
        </w:rPr>
      </w:pPr>
      <w:r w:rsidRPr="00E45A85">
        <w:rPr>
          <w:sz w:val="26"/>
          <w:szCs w:val="26"/>
        </w:rPr>
        <w:t>+ Celecoxib (Celebrex): 200mg, uống 1 đến 2 lần mỗi ngày.</w:t>
      </w:r>
    </w:p>
    <w:p w14:paraId="43963C4F" w14:textId="77777777" w:rsidR="005866CB" w:rsidRPr="00E45A85" w:rsidRDefault="005866CB" w:rsidP="005866CB">
      <w:pPr>
        <w:pStyle w:val="ListParagraph"/>
        <w:tabs>
          <w:tab w:val="center" w:pos="8010"/>
        </w:tabs>
        <w:spacing w:after="0" w:line="360" w:lineRule="auto"/>
        <w:ind w:left="0" w:firstLine="720"/>
        <w:jc w:val="both"/>
        <w:rPr>
          <w:sz w:val="26"/>
          <w:szCs w:val="26"/>
        </w:rPr>
      </w:pPr>
      <w:r w:rsidRPr="00E45A85">
        <w:rPr>
          <w:sz w:val="26"/>
          <w:szCs w:val="26"/>
        </w:rPr>
        <w:t>+ Meloxicam (Mobic): 15mg chích hoặc uống ngày một lần.</w:t>
      </w:r>
    </w:p>
    <w:p w14:paraId="7594720C" w14:textId="77777777" w:rsidR="005866CB" w:rsidRPr="00E45A85" w:rsidRDefault="005866CB" w:rsidP="005866CB">
      <w:pPr>
        <w:pStyle w:val="ListParagraph"/>
        <w:tabs>
          <w:tab w:val="center" w:pos="8010"/>
        </w:tabs>
        <w:spacing w:after="0" w:line="360" w:lineRule="auto"/>
        <w:ind w:left="0" w:firstLine="720"/>
        <w:jc w:val="both"/>
        <w:rPr>
          <w:sz w:val="26"/>
          <w:szCs w:val="26"/>
        </w:rPr>
      </w:pPr>
      <w:r w:rsidRPr="00E45A85">
        <w:rPr>
          <w:sz w:val="26"/>
          <w:szCs w:val="26"/>
        </w:rPr>
        <w:lastRenderedPageBreak/>
        <w:t xml:space="preserve">+ </w:t>
      </w:r>
      <w:proofErr w:type="gramStart"/>
      <w:r w:rsidRPr="00E45A85">
        <w:rPr>
          <w:sz w:val="26"/>
          <w:szCs w:val="26"/>
        </w:rPr>
        <w:t>Edotolac :</w:t>
      </w:r>
      <w:proofErr w:type="gramEnd"/>
      <w:r w:rsidRPr="00E45A85">
        <w:rPr>
          <w:sz w:val="26"/>
          <w:szCs w:val="26"/>
        </w:rPr>
        <w:t xml:space="preserve"> 200mg, 400mg uống 2-3v / ngày </w:t>
      </w:r>
    </w:p>
    <w:p w14:paraId="5AE81DE9" w14:textId="77777777" w:rsidR="005866CB" w:rsidRPr="00E45A85" w:rsidRDefault="005866CB" w:rsidP="005866CB">
      <w:pPr>
        <w:pStyle w:val="ListParagraph"/>
        <w:numPr>
          <w:ilvl w:val="0"/>
          <w:numId w:val="40"/>
        </w:numPr>
        <w:tabs>
          <w:tab w:val="center" w:pos="720"/>
        </w:tabs>
        <w:spacing w:after="0" w:line="360" w:lineRule="auto"/>
        <w:jc w:val="both"/>
        <w:rPr>
          <w:sz w:val="26"/>
          <w:szCs w:val="26"/>
        </w:rPr>
      </w:pPr>
      <w:r w:rsidRPr="00E45A85">
        <w:rPr>
          <w:sz w:val="26"/>
          <w:szCs w:val="26"/>
        </w:rPr>
        <w:t>Các thuốc kháng viêm ức chế không chọn lọc:</w:t>
      </w:r>
    </w:p>
    <w:p w14:paraId="15D04EAF" w14:textId="77777777" w:rsidR="005866CB" w:rsidRPr="00E45A85" w:rsidRDefault="005866CB" w:rsidP="005866CB">
      <w:pPr>
        <w:pStyle w:val="ListParagraph"/>
        <w:tabs>
          <w:tab w:val="center" w:pos="8010"/>
        </w:tabs>
        <w:spacing w:after="0" w:line="360" w:lineRule="auto"/>
        <w:jc w:val="both"/>
        <w:rPr>
          <w:sz w:val="26"/>
          <w:szCs w:val="26"/>
        </w:rPr>
      </w:pPr>
      <w:r w:rsidRPr="00E45A85">
        <w:rPr>
          <w:sz w:val="26"/>
          <w:szCs w:val="26"/>
        </w:rPr>
        <w:t xml:space="preserve"> + Diclofenac (Voltarene): uống hoặc tim bắp: 75mg x2 lần/ ngày trong 3- 7 ngày, Sau đó uống: 50mg x2 – 3 lần/ ngày trong 4-6 tuần.</w:t>
      </w:r>
    </w:p>
    <w:p w14:paraId="73675DA6" w14:textId="77777777" w:rsidR="005866CB" w:rsidRPr="00E45A85" w:rsidRDefault="005866CB" w:rsidP="005866CB">
      <w:pPr>
        <w:pStyle w:val="ListParagraph"/>
        <w:tabs>
          <w:tab w:val="center" w:pos="8010"/>
        </w:tabs>
        <w:spacing w:after="0" w:line="360" w:lineRule="auto"/>
        <w:jc w:val="both"/>
        <w:rPr>
          <w:sz w:val="26"/>
          <w:szCs w:val="26"/>
        </w:rPr>
      </w:pPr>
      <w:r w:rsidRPr="00E45A85">
        <w:rPr>
          <w:sz w:val="26"/>
          <w:szCs w:val="26"/>
        </w:rPr>
        <w:t xml:space="preserve"> + Piroxicam + Cyclodextrin (Brexin) 20mg uống hằng ngày.</w:t>
      </w:r>
    </w:p>
    <w:p w14:paraId="5F808D7B" w14:textId="77777777" w:rsidR="005866CB" w:rsidRPr="00E45A85" w:rsidRDefault="005866CB" w:rsidP="005866CB">
      <w:pPr>
        <w:pStyle w:val="ListParagraph"/>
        <w:tabs>
          <w:tab w:val="center" w:pos="8010"/>
        </w:tabs>
        <w:spacing w:after="0" w:line="360" w:lineRule="auto"/>
        <w:jc w:val="both"/>
        <w:rPr>
          <w:sz w:val="26"/>
          <w:szCs w:val="26"/>
        </w:rPr>
      </w:pPr>
      <w:r w:rsidRPr="00E45A85">
        <w:rPr>
          <w:sz w:val="26"/>
          <w:szCs w:val="26"/>
        </w:rPr>
        <w:t xml:space="preserve">+ Naproxen 375mg, 500mg 1-2v / ngày </w:t>
      </w:r>
    </w:p>
    <w:p w14:paraId="61C0A257" w14:textId="77777777" w:rsidR="005866CB" w:rsidRPr="00E45A85" w:rsidRDefault="005866CB" w:rsidP="005866CB">
      <w:pPr>
        <w:pStyle w:val="ListParagraph"/>
        <w:tabs>
          <w:tab w:val="center" w:pos="8010"/>
        </w:tabs>
        <w:spacing w:after="0" w:line="360" w:lineRule="auto"/>
        <w:jc w:val="both"/>
        <w:rPr>
          <w:sz w:val="26"/>
          <w:szCs w:val="26"/>
        </w:rPr>
      </w:pPr>
      <w:r w:rsidRPr="00E45A85">
        <w:rPr>
          <w:sz w:val="26"/>
          <w:szCs w:val="26"/>
        </w:rPr>
        <w:t xml:space="preserve"> + Hoặc các thuốc kháng viêm không steroid khác (liều tương đương).</w:t>
      </w:r>
    </w:p>
    <w:p w14:paraId="3620CAB5" w14:textId="77777777" w:rsidR="005866CB" w:rsidRPr="00E45A85" w:rsidRDefault="005866CB" w:rsidP="005866CB">
      <w:pPr>
        <w:pStyle w:val="ListParagraph"/>
        <w:tabs>
          <w:tab w:val="center" w:pos="8010"/>
        </w:tabs>
        <w:spacing w:after="0" w:line="360" w:lineRule="auto"/>
        <w:ind w:left="180" w:firstLine="180"/>
        <w:jc w:val="both"/>
        <w:rPr>
          <w:sz w:val="26"/>
          <w:szCs w:val="26"/>
        </w:rPr>
      </w:pPr>
      <w:r w:rsidRPr="00E45A85">
        <w:rPr>
          <w:b/>
          <w:i/>
          <w:sz w:val="26"/>
          <w:szCs w:val="26"/>
        </w:rPr>
        <w:t>Lưu ý</w:t>
      </w:r>
      <w:r w:rsidRPr="00E45A85">
        <w:rPr>
          <w:sz w:val="26"/>
          <w:szCs w:val="26"/>
        </w:rPr>
        <w:t xml:space="preserve">: khi dùng cho các bệnh nhân có yếu tố nguy cơ có tác dụng không mong muốn của thuốc KVKS (NSAIDs) (bệnh nhân già yếu, tiền căn bị bệnh lí dạ dày…) hoặc điều trị dài ngày, cần theo dõi chức năng thận và bảo vệ dạ dày bằng các thuốc ức chế bơm proton </w:t>
      </w:r>
      <w:proofErr w:type="gramStart"/>
      <w:r w:rsidRPr="00E45A85">
        <w:rPr>
          <w:sz w:val="26"/>
          <w:szCs w:val="26"/>
        </w:rPr>
        <w:t>như :</w:t>
      </w:r>
      <w:proofErr w:type="gramEnd"/>
      <w:r w:rsidRPr="00E45A85">
        <w:rPr>
          <w:sz w:val="26"/>
          <w:szCs w:val="26"/>
        </w:rPr>
        <w:t xml:space="preserve"> omeprazol, esomeprazol…</w:t>
      </w:r>
    </w:p>
    <w:p w14:paraId="230D5933" w14:textId="77777777" w:rsidR="005866CB" w:rsidRPr="00E45A85" w:rsidRDefault="005866CB" w:rsidP="005866CB">
      <w:pPr>
        <w:pStyle w:val="ListParagraph"/>
        <w:tabs>
          <w:tab w:val="left" w:pos="8010"/>
        </w:tabs>
        <w:spacing w:after="0" w:line="360" w:lineRule="auto"/>
        <w:ind w:left="180" w:firstLine="90"/>
        <w:jc w:val="both"/>
        <w:rPr>
          <w:b/>
          <w:i/>
          <w:sz w:val="26"/>
          <w:szCs w:val="26"/>
        </w:rPr>
      </w:pPr>
      <w:r w:rsidRPr="00E45A85">
        <w:rPr>
          <w:sz w:val="26"/>
          <w:szCs w:val="26"/>
        </w:rPr>
        <w:sym w:font="Wingdings" w:char="F059"/>
      </w:r>
      <w:r w:rsidRPr="00E45A85">
        <w:rPr>
          <w:sz w:val="26"/>
          <w:szCs w:val="26"/>
        </w:rPr>
        <w:t xml:space="preserve"> </w:t>
      </w:r>
      <w:r w:rsidRPr="00E45A85">
        <w:rPr>
          <w:b/>
          <w:i/>
          <w:sz w:val="26"/>
          <w:szCs w:val="26"/>
        </w:rPr>
        <w:t>Corticosteroids (Prednisolone, Prednisone, Methylprednisolone)</w:t>
      </w:r>
      <w:r w:rsidRPr="00E45A85">
        <w:rPr>
          <w:b/>
          <w:i/>
          <w:sz w:val="26"/>
          <w:szCs w:val="26"/>
        </w:rPr>
        <w:tab/>
      </w:r>
    </w:p>
    <w:p w14:paraId="5223AC07" w14:textId="77777777" w:rsidR="005866CB" w:rsidRPr="00E45A85" w:rsidRDefault="005866CB" w:rsidP="005866CB">
      <w:pPr>
        <w:pStyle w:val="ListParagraph"/>
        <w:numPr>
          <w:ilvl w:val="0"/>
          <w:numId w:val="40"/>
        </w:numPr>
        <w:tabs>
          <w:tab w:val="center" w:pos="720"/>
        </w:tabs>
        <w:spacing w:after="0" w:line="360" w:lineRule="auto"/>
        <w:jc w:val="both"/>
        <w:rPr>
          <w:sz w:val="26"/>
          <w:szCs w:val="26"/>
        </w:rPr>
      </w:pPr>
      <w:r w:rsidRPr="00E45A85">
        <w:rPr>
          <w:sz w:val="26"/>
          <w:szCs w:val="26"/>
        </w:rPr>
        <w:t>Thường được sử dụng ngắn hạn trong lúc chờ đợi các thuốc điều trị cơ bản có hiệu lực. Chỉ định khi có đợt tiến triển (tiêu chuẩn đợt tiến triển xem ở phần phụ lục)</w:t>
      </w:r>
    </w:p>
    <w:p w14:paraId="3D8B72B8" w14:textId="77777777" w:rsidR="005866CB" w:rsidRPr="00E45A85" w:rsidRDefault="005866CB" w:rsidP="005866CB">
      <w:pPr>
        <w:pStyle w:val="ListParagraph"/>
        <w:tabs>
          <w:tab w:val="center" w:pos="720"/>
        </w:tabs>
        <w:spacing w:after="0" w:line="360" w:lineRule="auto"/>
        <w:jc w:val="both"/>
        <w:rPr>
          <w:sz w:val="26"/>
          <w:szCs w:val="26"/>
        </w:rPr>
      </w:pPr>
      <w:r w:rsidRPr="00E45A85">
        <w:rPr>
          <w:sz w:val="26"/>
          <w:szCs w:val="26"/>
        </w:rPr>
        <w:t>+ Thể vừa: 16 -32mg Methylprednisolne (hoặc tương đương), uống hàng ngày vào 8 giờ sang, sau ăn,</w:t>
      </w:r>
    </w:p>
    <w:p w14:paraId="29BCBF15" w14:textId="77777777" w:rsidR="005866CB" w:rsidRPr="00E45A85" w:rsidRDefault="005866CB" w:rsidP="005866CB">
      <w:pPr>
        <w:pStyle w:val="ListParagraph"/>
        <w:tabs>
          <w:tab w:val="center" w:pos="720"/>
        </w:tabs>
        <w:spacing w:after="0" w:line="360" w:lineRule="auto"/>
        <w:jc w:val="both"/>
        <w:rPr>
          <w:sz w:val="26"/>
          <w:szCs w:val="26"/>
        </w:rPr>
      </w:pPr>
      <w:r w:rsidRPr="00E45A85">
        <w:rPr>
          <w:sz w:val="26"/>
          <w:szCs w:val="26"/>
        </w:rPr>
        <w:t>+Thể nặng: 40mg Methylprednisoln TM mỗi ngày.</w:t>
      </w:r>
    </w:p>
    <w:p w14:paraId="48FB51FC" w14:textId="77777777" w:rsidR="005866CB" w:rsidRPr="00E45A85" w:rsidRDefault="005866CB" w:rsidP="005866CB">
      <w:pPr>
        <w:pStyle w:val="ListParagraph"/>
        <w:tabs>
          <w:tab w:val="center" w:pos="720"/>
        </w:tabs>
        <w:spacing w:after="0" w:line="360" w:lineRule="auto"/>
        <w:jc w:val="both"/>
        <w:rPr>
          <w:sz w:val="26"/>
          <w:szCs w:val="26"/>
        </w:rPr>
      </w:pPr>
      <w:r w:rsidRPr="00E45A85">
        <w:rPr>
          <w:sz w:val="26"/>
          <w:szCs w:val="26"/>
        </w:rPr>
        <w:t>+Thể tiến triển cấp, nặng, đe dọa tính mạng (viêm mạch máu, biểu hiện ngoài khớp nặng): 500 – 1000mg Methylprednisoln truyền TM trong 30 -45 phút / ngày, điều trị 3 ngày lien tục. Sau đó chuyển về liều thông thường. Liệu trình này có thể lặp lại mỗi tháng nếu cần.</w:t>
      </w:r>
    </w:p>
    <w:p w14:paraId="6C8503B7" w14:textId="77777777" w:rsidR="005866CB" w:rsidRPr="00E45A85" w:rsidRDefault="005866CB" w:rsidP="005866CB">
      <w:pPr>
        <w:pStyle w:val="ListParagraph"/>
        <w:numPr>
          <w:ilvl w:val="0"/>
          <w:numId w:val="40"/>
        </w:numPr>
        <w:tabs>
          <w:tab w:val="center" w:pos="720"/>
        </w:tabs>
        <w:spacing w:after="0" w:line="360" w:lineRule="auto"/>
        <w:jc w:val="both"/>
        <w:rPr>
          <w:sz w:val="26"/>
          <w:szCs w:val="26"/>
        </w:rPr>
      </w:pPr>
      <w:r w:rsidRPr="00E45A85">
        <w:rPr>
          <w:sz w:val="26"/>
          <w:szCs w:val="26"/>
        </w:rPr>
        <w:t xml:space="preserve">Sử dụng dài hạn (thường ở những bệnh nhân nặng, phụ thuộc corticoid kéo dài): bắt đầu liều uống 20mg hằng ngày, vào 8 giờ sáng. Khi đạt đáp ứng lâm sàng và XN, giảm dần liểu, duy trì liều thấp </w:t>
      </w:r>
      <w:proofErr w:type="gramStart"/>
      <w:r w:rsidRPr="00E45A85">
        <w:rPr>
          <w:sz w:val="26"/>
          <w:szCs w:val="26"/>
        </w:rPr>
        <w:t>( 5</w:t>
      </w:r>
      <w:proofErr w:type="gramEnd"/>
      <w:r w:rsidRPr="00E45A85">
        <w:rPr>
          <w:sz w:val="26"/>
          <w:szCs w:val="26"/>
        </w:rPr>
        <w:t>- 8mg hàng ngày hoặc cách ngày) hoặc ngưng (nếu có thể)khi điều trị cơ bản có hiệu lực (sau 6-8 tuần).</w:t>
      </w:r>
    </w:p>
    <w:p w14:paraId="45EC7526" w14:textId="77777777" w:rsidR="005866CB" w:rsidRPr="00E45A85" w:rsidRDefault="005866CB" w:rsidP="005866CB">
      <w:pPr>
        <w:pStyle w:val="ListParagraph"/>
        <w:tabs>
          <w:tab w:val="center" w:pos="8010"/>
        </w:tabs>
        <w:spacing w:after="0" w:line="360" w:lineRule="auto"/>
        <w:ind w:left="270"/>
        <w:jc w:val="both"/>
        <w:rPr>
          <w:sz w:val="26"/>
          <w:szCs w:val="26"/>
        </w:rPr>
      </w:pPr>
      <w:r w:rsidRPr="00E45A85">
        <w:rPr>
          <w:b/>
          <w:i/>
          <w:sz w:val="26"/>
          <w:szCs w:val="26"/>
        </w:rPr>
        <w:t>2.2 Điều trị cơ bản bằng các thuốc chống thấp có thể thay đổi được diễn tiến của bệnh</w:t>
      </w:r>
      <w:r w:rsidRPr="00E45A85">
        <w:rPr>
          <w:sz w:val="26"/>
          <w:szCs w:val="26"/>
        </w:rPr>
        <w:t xml:space="preserve"> (Disease Monifying Anti Rheumatic Drug- DMARDs) để làm chậm hoặc ngừng tiến triển và có thể thay đổi được diễn tiến tư nhiên của bệnh, cần điều trị lâu dài và theo dõi các triệu chứng lâm sàng, cận lâm sàng trong suốt thời gian điều trị). </w:t>
      </w:r>
    </w:p>
    <w:p w14:paraId="1B56FB6A" w14:textId="77777777" w:rsidR="005866CB" w:rsidRPr="00E45A85" w:rsidRDefault="005866CB" w:rsidP="005866CB">
      <w:pPr>
        <w:pStyle w:val="ListParagraph"/>
        <w:tabs>
          <w:tab w:val="center" w:pos="8010"/>
        </w:tabs>
        <w:spacing w:after="0" w:line="360" w:lineRule="auto"/>
        <w:ind w:left="0" w:firstLine="360"/>
        <w:jc w:val="both"/>
        <w:rPr>
          <w:sz w:val="26"/>
          <w:szCs w:val="26"/>
        </w:rPr>
      </w:pPr>
      <w:r w:rsidRPr="00E45A85">
        <w:rPr>
          <w:sz w:val="26"/>
          <w:szCs w:val="26"/>
        </w:rPr>
        <w:lastRenderedPageBreak/>
        <w:t>- Thể mới mắc và thể thông thường” sử dụng các DMARDs cổ điển</w:t>
      </w:r>
    </w:p>
    <w:p w14:paraId="72F7C55B" w14:textId="77777777" w:rsidR="005866CB" w:rsidRPr="00E45A85" w:rsidRDefault="005866CB" w:rsidP="005866CB">
      <w:pPr>
        <w:pStyle w:val="ListParagraph"/>
        <w:tabs>
          <w:tab w:val="center" w:pos="8010"/>
        </w:tabs>
        <w:spacing w:after="0" w:line="360" w:lineRule="auto"/>
        <w:ind w:left="630"/>
        <w:jc w:val="both"/>
        <w:rPr>
          <w:sz w:val="26"/>
          <w:szCs w:val="26"/>
        </w:rPr>
      </w:pPr>
      <w:r w:rsidRPr="00E45A85">
        <w:rPr>
          <w:sz w:val="26"/>
          <w:szCs w:val="26"/>
        </w:rPr>
        <w:t>+ Methotrexate (MTX) khởi đầu 10mg một lần mỗi tuần. Tùy theo đáp ứng mà duy trì liều cao hoặc liều thấp hơn (7.5 -15mg) mỗi tuần (liều tối đa là 20mg/ tuần).</w:t>
      </w:r>
    </w:p>
    <w:p w14:paraId="265B2893" w14:textId="77777777" w:rsidR="005866CB" w:rsidRPr="00E45A85" w:rsidRDefault="005866CB" w:rsidP="005866CB">
      <w:pPr>
        <w:pStyle w:val="ListParagraph"/>
        <w:tabs>
          <w:tab w:val="center" w:pos="8010"/>
        </w:tabs>
        <w:spacing w:after="0" w:line="360" w:lineRule="auto"/>
        <w:ind w:left="630"/>
        <w:jc w:val="both"/>
        <w:rPr>
          <w:sz w:val="26"/>
          <w:szCs w:val="26"/>
        </w:rPr>
      </w:pPr>
      <w:r w:rsidRPr="00E45A85">
        <w:rPr>
          <w:sz w:val="26"/>
          <w:szCs w:val="26"/>
        </w:rPr>
        <w:t>+ Hoặc Sulfasalazine (SSZ) khởi đầu 500mg/ngày, tăng mỗi 500mg mỗi tuần, duy trì ở liều 1000mg x 2 lần mỗi ngày.</w:t>
      </w:r>
    </w:p>
    <w:p w14:paraId="12305444" w14:textId="77777777" w:rsidR="005866CB" w:rsidRPr="00E45A85" w:rsidRDefault="005866CB" w:rsidP="005866CB">
      <w:pPr>
        <w:pStyle w:val="ListParagraph"/>
        <w:tabs>
          <w:tab w:val="center" w:pos="8010"/>
        </w:tabs>
        <w:spacing w:after="0" w:line="360" w:lineRule="auto"/>
        <w:ind w:left="630"/>
        <w:jc w:val="both"/>
        <w:rPr>
          <w:sz w:val="26"/>
          <w:szCs w:val="26"/>
        </w:rPr>
      </w:pPr>
      <w:r w:rsidRPr="00E45A85">
        <w:rPr>
          <w:sz w:val="26"/>
          <w:szCs w:val="26"/>
        </w:rPr>
        <w:t>+ Kết hợp: MTX với SSZ và/hoặc Hydroxychloroquirne nếu đơn trị liệu không hiệu quả.</w:t>
      </w:r>
    </w:p>
    <w:p w14:paraId="631D6568" w14:textId="77777777" w:rsidR="005866CB" w:rsidRPr="00E45A85" w:rsidRDefault="005866CB" w:rsidP="005866CB">
      <w:pPr>
        <w:pStyle w:val="ListParagraph"/>
        <w:spacing w:after="0" w:line="360" w:lineRule="auto"/>
        <w:ind w:left="360"/>
        <w:jc w:val="both"/>
        <w:rPr>
          <w:i/>
          <w:sz w:val="26"/>
          <w:szCs w:val="26"/>
        </w:rPr>
      </w:pPr>
      <w:r w:rsidRPr="00E45A85">
        <w:rPr>
          <w:i/>
          <w:sz w:val="26"/>
          <w:szCs w:val="26"/>
        </w:rPr>
        <w:t xml:space="preserve">-Thể nặng, kháng trị với các DMARDs cổ điển (sau </w:t>
      </w:r>
      <w:r w:rsidRPr="00E45A85">
        <w:rPr>
          <w:i/>
          <w:position w:val="-4"/>
          <w:sz w:val="26"/>
          <w:szCs w:val="26"/>
        </w:rPr>
        <w:object w:dxaOrig="200" w:dyaOrig="240" w14:anchorId="1157B96D">
          <v:shape id="_x0000_i1028" type="#_x0000_t75" style="width:10.3pt;height:11.2pt" o:ole="">
            <v:imagedata r:id="rId14" o:title=""/>
          </v:shape>
          <o:OLEObject Type="Embed" ProgID="Equation.3" ShapeID="_x0000_i1028" DrawAspect="Content" ObjectID="_1729324153" r:id="rId15"/>
        </w:object>
      </w:r>
      <w:r w:rsidRPr="00E45A85">
        <w:rPr>
          <w:i/>
          <w:sz w:val="26"/>
          <w:szCs w:val="26"/>
        </w:rPr>
        <w:t xml:space="preserve">6 tháng) cần kết hợp với các thuốc sinh học (các DMARDs sinh học) </w:t>
      </w:r>
      <w:r w:rsidRPr="00E45A85">
        <w:rPr>
          <w:sz w:val="26"/>
          <w:szCs w:val="26"/>
        </w:rPr>
        <w:t>Xem xét chuyển tuyến trên</w:t>
      </w:r>
    </w:p>
    <w:p w14:paraId="79C8232A" w14:textId="77777777" w:rsidR="005866CB" w:rsidRPr="00E45A85" w:rsidRDefault="005866CB" w:rsidP="005866CB">
      <w:pPr>
        <w:pStyle w:val="ListParagraph"/>
        <w:spacing w:after="0" w:line="360" w:lineRule="auto"/>
        <w:ind w:left="180"/>
        <w:jc w:val="both"/>
        <w:rPr>
          <w:b/>
          <w:i/>
          <w:sz w:val="26"/>
          <w:szCs w:val="26"/>
        </w:rPr>
      </w:pPr>
      <w:r w:rsidRPr="00E45A85">
        <w:rPr>
          <w:b/>
          <w:i/>
          <w:sz w:val="26"/>
          <w:szCs w:val="26"/>
        </w:rPr>
        <w:t>2.3 Các điều trị phối hợp khác:</w:t>
      </w:r>
    </w:p>
    <w:p w14:paraId="0DFA010A" w14:textId="77777777" w:rsidR="005866CB" w:rsidRPr="00E45A85" w:rsidRDefault="005866CB" w:rsidP="005866CB">
      <w:pPr>
        <w:pStyle w:val="ListParagraph"/>
        <w:spacing w:after="0" w:line="360" w:lineRule="auto"/>
        <w:ind w:left="180" w:firstLine="180"/>
        <w:jc w:val="both"/>
        <w:rPr>
          <w:i/>
          <w:sz w:val="26"/>
          <w:szCs w:val="26"/>
        </w:rPr>
      </w:pPr>
      <w:r w:rsidRPr="00E45A85">
        <w:rPr>
          <w:i/>
          <w:sz w:val="26"/>
          <w:szCs w:val="26"/>
        </w:rPr>
        <w:t>- Các biện pháp hỗ trợ:</w:t>
      </w:r>
    </w:p>
    <w:p w14:paraId="4B069CFF" w14:textId="77777777" w:rsidR="005866CB" w:rsidRPr="00E45A85" w:rsidRDefault="005866CB" w:rsidP="005866CB">
      <w:pPr>
        <w:pStyle w:val="ListParagraph"/>
        <w:spacing w:after="0" w:line="360" w:lineRule="auto"/>
        <w:ind w:left="360"/>
        <w:jc w:val="both"/>
        <w:rPr>
          <w:sz w:val="26"/>
          <w:szCs w:val="26"/>
        </w:rPr>
      </w:pPr>
      <w:r w:rsidRPr="00E45A85">
        <w:rPr>
          <w:sz w:val="26"/>
          <w:szCs w:val="26"/>
        </w:rPr>
        <w:t>+ Tập luyện, hướng dẫn vẫn động chống co rút gân, dính khớp, teo cơ. Trong đợt viêm cấp: để khớp nghĩ ở cơ chế cơ năng, tránh kê, độn tại khớp. Khuyến khích tập ngay khi triệu chứng viêm thuyên giảm, tăng dần, tập nhiều lần trong ngày, cả chủ động và thụ động theo đúng chức năng sinh lý của khớp.</w:t>
      </w:r>
    </w:p>
    <w:p w14:paraId="57C1BD99" w14:textId="77777777" w:rsidR="005866CB" w:rsidRPr="00E45A85" w:rsidRDefault="005866CB" w:rsidP="005866CB">
      <w:pPr>
        <w:pStyle w:val="ListParagraph"/>
        <w:spacing w:after="0" w:line="360" w:lineRule="auto"/>
        <w:ind w:left="270"/>
        <w:jc w:val="both"/>
        <w:rPr>
          <w:sz w:val="26"/>
          <w:szCs w:val="26"/>
        </w:rPr>
      </w:pPr>
      <w:r w:rsidRPr="00E45A85">
        <w:rPr>
          <w:sz w:val="26"/>
          <w:szCs w:val="26"/>
        </w:rPr>
        <w:t>+ Phục hồi chức năng, vật lí trị liệu</w:t>
      </w:r>
    </w:p>
    <w:p w14:paraId="3E93840D" w14:textId="77777777" w:rsidR="005866CB" w:rsidRPr="00E45A85" w:rsidRDefault="005866CB" w:rsidP="005866CB">
      <w:pPr>
        <w:pStyle w:val="ListParagraph"/>
        <w:numPr>
          <w:ilvl w:val="0"/>
          <w:numId w:val="39"/>
        </w:numPr>
        <w:spacing w:after="0" w:line="360" w:lineRule="auto"/>
        <w:ind w:left="0" w:firstLine="360"/>
        <w:jc w:val="both"/>
        <w:rPr>
          <w:b/>
          <w:i/>
          <w:sz w:val="26"/>
          <w:szCs w:val="26"/>
        </w:rPr>
      </w:pPr>
      <w:r w:rsidRPr="00E45A85">
        <w:rPr>
          <w:b/>
          <w:i/>
          <w:sz w:val="26"/>
          <w:szCs w:val="26"/>
        </w:rPr>
        <w:t>Phòng ngừa và điều trị các biến chứng của điều trị, các bệnh kèm theo</w:t>
      </w:r>
    </w:p>
    <w:p w14:paraId="3C3DCF06" w14:textId="77777777" w:rsidR="005866CB" w:rsidRPr="00E45A85" w:rsidRDefault="005866CB" w:rsidP="005866CB">
      <w:pPr>
        <w:pStyle w:val="ListParagraph"/>
        <w:spacing w:after="0" w:line="360" w:lineRule="auto"/>
        <w:ind w:left="270"/>
        <w:jc w:val="both"/>
        <w:rPr>
          <w:sz w:val="26"/>
          <w:szCs w:val="26"/>
        </w:rPr>
      </w:pPr>
      <w:r w:rsidRPr="00E45A85">
        <w:rPr>
          <w:sz w:val="26"/>
          <w:szCs w:val="26"/>
        </w:rPr>
        <w:t>+ Viêm loét dạ dày – tá tràng: cần chủ động phát hiện và điều trị vì hơn 80% bệnh nhân không có triệu chứng lâm sàng.</w:t>
      </w:r>
    </w:p>
    <w:p w14:paraId="2A3BED07" w14:textId="77777777" w:rsidR="005866CB" w:rsidRPr="00E45A85" w:rsidRDefault="005866CB" w:rsidP="005866CB">
      <w:pPr>
        <w:pStyle w:val="ListParagraph"/>
        <w:spacing w:after="0" w:line="360" w:lineRule="auto"/>
        <w:ind w:left="270"/>
        <w:jc w:val="both"/>
        <w:rPr>
          <w:sz w:val="26"/>
          <w:szCs w:val="26"/>
        </w:rPr>
      </w:pPr>
      <w:r w:rsidRPr="00E45A85">
        <w:rPr>
          <w:sz w:val="26"/>
          <w:szCs w:val="26"/>
        </w:rPr>
        <w:t>+Phòng ngừa (khi có các yếu tố nguy cơ) và điều trị bằng ức chế bơm proton, kèm thuốc điều trị Helicobacter Pylori (nếu có nhiễm HP).</w:t>
      </w:r>
    </w:p>
    <w:p w14:paraId="5800E2D5" w14:textId="77777777" w:rsidR="005866CB" w:rsidRPr="00E45A85" w:rsidRDefault="005866CB" w:rsidP="005866CB">
      <w:pPr>
        <w:pStyle w:val="ListParagraph"/>
        <w:spacing w:after="0" w:line="360" w:lineRule="auto"/>
        <w:ind w:left="270"/>
        <w:jc w:val="both"/>
        <w:rPr>
          <w:sz w:val="26"/>
          <w:szCs w:val="26"/>
        </w:rPr>
      </w:pPr>
      <w:r w:rsidRPr="00E45A85">
        <w:rPr>
          <w:sz w:val="26"/>
          <w:szCs w:val="26"/>
        </w:rPr>
        <w:t>+ Khi sử dụng corticoid bất cứ liều nào trên 01 tháng, cần bổ sung Calcium, Vitamin D để phòng ngửa loảng xương. Nếu bệnh nhân có nguy cơ loãng xương cao có thể sử dụng bisphosphonate. Khi đã có loãng xương, tùy theo mức độ loãng xương, tuổi, giới và điều kiện cụ thể của BN mà lựa chọn thuốc phù hợp (thường là bisphosphonate).</w:t>
      </w:r>
    </w:p>
    <w:p w14:paraId="07999A57" w14:textId="24B4A63C" w:rsidR="005866CB" w:rsidRPr="005866CB" w:rsidRDefault="005866CB" w:rsidP="005866CB">
      <w:pPr>
        <w:pStyle w:val="ListParagraph"/>
        <w:spacing w:after="0" w:line="360" w:lineRule="auto"/>
        <w:ind w:left="270"/>
        <w:jc w:val="both"/>
        <w:rPr>
          <w:sz w:val="26"/>
          <w:szCs w:val="26"/>
        </w:rPr>
      </w:pPr>
      <w:r w:rsidRPr="00E45A85">
        <w:rPr>
          <w:sz w:val="26"/>
          <w:szCs w:val="26"/>
        </w:rPr>
        <w:t>+ Thiếu máu: acid folic, sắt, vitamin B12…….</w:t>
      </w:r>
    </w:p>
    <w:p w14:paraId="1BDF09DC" w14:textId="308EDA51" w:rsidR="00353AF2" w:rsidRDefault="005866CB" w:rsidP="00DD6A51">
      <w:pPr>
        <w:pStyle w:val="ListParagraph"/>
        <w:numPr>
          <w:ilvl w:val="0"/>
          <w:numId w:val="29"/>
        </w:numPr>
        <w:spacing w:before="120" w:after="0" w:line="360" w:lineRule="auto"/>
        <w:ind w:left="426"/>
        <w:jc w:val="both"/>
        <w:rPr>
          <w:b/>
          <w:bCs/>
          <w:sz w:val="28"/>
          <w:szCs w:val="28"/>
        </w:rPr>
      </w:pPr>
      <w:r>
        <w:rPr>
          <w:b/>
          <w:bCs/>
          <w:sz w:val="28"/>
          <w:szCs w:val="28"/>
        </w:rPr>
        <w:t>THEO DÕI VÀ TIÊN LƯỢNG</w:t>
      </w:r>
    </w:p>
    <w:p w14:paraId="399D79E2" w14:textId="77777777" w:rsidR="005866CB" w:rsidRPr="00E45A85" w:rsidRDefault="005866CB" w:rsidP="005866CB">
      <w:pPr>
        <w:pStyle w:val="ListParagraph"/>
        <w:numPr>
          <w:ilvl w:val="0"/>
          <w:numId w:val="39"/>
        </w:numPr>
        <w:spacing w:after="0" w:line="360" w:lineRule="auto"/>
        <w:ind w:left="360" w:firstLine="0"/>
        <w:jc w:val="both"/>
        <w:rPr>
          <w:sz w:val="26"/>
          <w:szCs w:val="26"/>
        </w:rPr>
      </w:pPr>
      <w:r w:rsidRPr="00E45A85">
        <w:rPr>
          <w:sz w:val="26"/>
          <w:szCs w:val="26"/>
        </w:rPr>
        <w:t>Bệnh nhân phải được điều trị lâu dài và theo dõi trong suốt quá trình điều trị,</w:t>
      </w:r>
    </w:p>
    <w:p w14:paraId="69599E67" w14:textId="77777777" w:rsidR="005866CB" w:rsidRPr="00E45A85" w:rsidRDefault="005866CB" w:rsidP="005866CB">
      <w:pPr>
        <w:pStyle w:val="ListParagraph"/>
        <w:numPr>
          <w:ilvl w:val="0"/>
          <w:numId w:val="39"/>
        </w:numPr>
        <w:spacing w:after="0" w:line="360" w:lineRule="auto"/>
        <w:ind w:left="360" w:firstLine="0"/>
        <w:jc w:val="both"/>
        <w:rPr>
          <w:sz w:val="26"/>
          <w:szCs w:val="26"/>
        </w:rPr>
      </w:pPr>
      <w:r w:rsidRPr="00E45A85">
        <w:rPr>
          <w:sz w:val="26"/>
          <w:szCs w:val="26"/>
        </w:rPr>
        <w:lastRenderedPageBreak/>
        <w:t>Xét nghiệm định kỳ: tế bào máu ngoại vi, tốc độ máu lắng, protein C phản ứng (CRP), Creatinine, SGOT, SGPT mỗi 2 tuần trong 1 tháng đầu, mỗi tháng trong ba tháng đầu, sau đó có thể mỗi 3 tháng tùy theo đáp ứng của bệnh nhân. Xét nghiệm máu đột xuất, chụp X quang phổi …. khi cần, tùy theo diễn biến của bệnh.</w:t>
      </w:r>
    </w:p>
    <w:p w14:paraId="735A0FA4" w14:textId="06164984" w:rsidR="005866CB" w:rsidRPr="005866CB" w:rsidRDefault="005866CB" w:rsidP="005866CB">
      <w:pPr>
        <w:pStyle w:val="ListParagraph"/>
        <w:numPr>
          <w:ilvl w:val="0"/>
          <w:numId w:val="39"/>
        </w:numPr>
        <w:spacing w:after="0" w:line="360" w:lineRule="auto"/>
        <w:ind w:left="360" w:firstLine="0"/>
        <w:jc w:val="both"/>
        <w:rPr>
          <w:sz w:val="26"/>
          <w:szCs w:val="26"/>
        </w:rPr>
      </w:pPr>
      <w:r w:rsidRPr="00E45A85">
        <w:rPr>
          <w:sz w:val="26"/>
          <w:szCs w:val="26"/>
        </w:rPr>
        <w:t>Trường hợp enzyme gan tăng gấp đôi và kéo dài nên ngừng MTX và chuyển tuyến trên.</w:t>
      </w:r>
    </w:p>
    <w:p w14:paraId="3B1F64D5" w14:textId="5DA6E7B0" w:rsidR="005866CB" w:rsidRPr="005723F0" w:rsidRDefault="005866CB" w:rsidP="005866CB">
      <w:pPr>
        <w:pStyle w:val="ListParagraph"/>
        <w:numPr>
          <w:ilvl w:val="0"/>
          <w:numId w:val="29"/>
        </w:numPr>
        <w:spacing w:before="120" w:after="0" w:line="360" w:lineRule="auto"/>
        <w:ind w:left="426"/>
        <w:jc w:val="both"/>
        <w:rPr>
          <w:b/>
          <w:bCs/>
          <w:sz w:val="28"/>
          <w:szCs w:val="28"/>
          <w:highlight w:val="yellow"/>
        </w:rPr>
      </w:pPr>
      <w:r w:rsidRPr="005723F0">
        <w:rPr>
          <w:b/>
          <w:bCs/>
          <w:sz w:val="28"/>
          <w:szCs w:val="28"/>
          <w:highlight w:val="yellow"/>
        </w:rPr>
        <w:t>TIÊU CHUẨN NHẬP VIỆN</w:t>
      </w:r>
    </w:p>
    <w:p w14:paraId="5689F605" w14:textId="780A218F" w:rsidR="00353AF2" w:rsidRPr="005723F0" w:rsidRDefault="00353AF2" w:rsidP="00DD6A51">
      <w:pPr>
        <w:pStyle w:val="ListParagraph"/>
        <w:numPr>
          <w:ilvl w:val="0"/>
          <w:numId w:val="29"/>
        </w:numPr>
        <w:spacing w:before="120" w:after="0" w:line="360" w:lineRule="auto"/>
        <w:ind w:left="426"/>
        <w:jc w:val="both"/>
        <w:rPr>
          <w:b/>
          <w:bCs/>
          <w:sz w:val="28"/>
          <w:szCs w:val="28"/>
          <w:highlight w:val="yellow"/>
        </w:rPr>
      </w:pPr>
      <w:r w:rsidRPr="005723F0">
        <w:rPr>
          <w:b/>
          <w:bCs/>
          <w:sz w:val="28"/>
          <w:szCs w:val="28"/>
          <w:highlight w:val="yellow"/>
        </w:rPr>
        <w:t>TIÊN LƯỢNG BIẾN CHỨNG</w:t>
      </w:r>
    </w:p>
    <w:p w14:paraId="05AFF809" w14:textId="49FA7289" w:rsidR="00353AF2" w:rsidRPr="005723F0" w:rsidRDefault="00353AF2" w:rsidP="00DD6A51">
      <w:pPr>
        <w:pStyle w:val="ListParagraph"/>
        <w:numPr>
          <w:ilvl w:val="0"/>
          <w:numId w:val="29"/>
        </w:numPr>
        <w:spacing w:before="120" w:after="0" w:line="360" w:lineRule="auto"/>
        <w:ind w:left="426"/>
        <w:jc w:val="both"/>
        <w:rPr>
          <w:b/>
          <w:bCs/>
          <w:sz w:val="28"/>
          <w:szCs w:val="28"/>
          <w:highlight w:val="yellow"/>
        </w:rPr>
      </w:pPr>
      <w:r w:rsidRPr="005723F0">
        <w:rPr>
          <w:b/>
          <w:bCs/>
          <w:sz w:val="28"/>
          <w:szCs w:val="28"/>
          <w:highlight w:val="yellow"/>
        </w:rPr>
        <w:t>PHÒNG BỆNH</w:t>
      </w:r>
    </w:p>
    <w:p w14:paraId="47744991" w14:textId="18CABE6C" w:rsidR="001F7A3C" w:rsidRPr="005723F0" w:rsidRDefault="00353AF2" w:rsidP="00DD6A51">
      <w:pPr>
        <w:pStyle w:val="ListParagraph"/>
        <w:numPr>
          <w:ilvl w:val="0"/>
          <w:numId w:val="29"/>
        </w:numPr>
        <w:spacing w:before="120" w:after="0" w:line="360" w:lineRule="auto"/>
        <w:ind w:left="426"/>
        <w:jc w:val="both"/>
        <w:rPr>
          <w:b/>
          <w:bCs/>
          <w:sz w:val="28"/>
          <w:szCs w:val="28"/>
          <w:highlight w:val="yellow"/>
        </w:rPr>
      </w:pPr>
      <w:r w:rsidRPr="005723F0">
        <w:rPr>
          <w:b/>
          <w:bCs/>
          <w:sz w:val="28"/>
          <w:szCs w:val="28"/>
          <w:highlight w:val="yellow"/>
        </w:rPr>
        <w:t>TÀI LIỆU THAM KHẢO</w:t>
      </w:r>
    </w:p>
    <w:p w14:paraId="1E90D8BF" w14:textId="77777777" w:rsidR="00693713" w:rsidRDefault="00693713" w:rsidP="00693713">
      <w:pPr>
        <w:pStyle w:val="BodyText"/>
        <w:spacing w:before="0" w:line="360" w:lineRule="auto"/>
        <w:ind w:right="266"/>
        <w:rPr>
          <w:sz w:val="26"/>
          <w:szCs w:val="26"/>
        </w:rPr>
      </w:pPr>
    </w:p>
    <w:p w14:paraId="06C69F8F" w14:textId="435597D4" w:rsidR="005723F0" w:rsidRDefault="005723F0" w:rsidP="00693713">
      <w:pPr>
        <w:pStyle w:val="BodyText"/>
        <w:spacing w:before="0" w:line="360" w:lineRule="auto"/>
        <w:ind w:right="266"/>
        <w:rPr>
          <w:sz w:val="26"/>
          <w:szCs w:val="26"/>
        </w:rPr>
      </w:pPr>
    </w:p>
    <w:p w14:paraId="6C8F97C0" w14:textId="77777777" w:rsidR="005723F0" w:rsidRPr="005723F0" w:rsidRDefault="005723F0" w:rsidP="005723F0">
      <w:pPr>
        <w:rPr>
          <w:lang w:val="vi"/>
        </w:rPr>
      </w:pPr>
    </w:p>
    <w:p w14:paraId="13EE8CBD" w14:textId="77777777" w:rsidR="005723F0" w:rsidRPr="005723F0" w:rsidRDefault="005723F0" w:rsidP="005723F0">
      <w:pPr>
        <w:rPr>
          <w:lang w:val="vi"/>
        </w:rPr>
      </w:pPr>
    </w:p>
    <w:p w14:paraId="46295A09" w14:textId="77777777" w:rsidR="005723F0" w:rsidRPr="005723F0" w:rsidRDefault="005723F0" w:rsidP="005723F0">
      <w:pPr>
        <w:rPr>
          <w:lang w:val="vi"/>
        </w:rPr>
      </w:pPr>
    </w:p>
    <w:p w14:paraId="4EA115C0" w14:textId="77777777" w:rsidR="005723F0" w:rsidRPr="005723F0" w:rsidRDefault="005723F0" w:rsidP="005723F0">
      <w:pPr>
        <w:rPr>
          <w:lang w:val="vi"/>
        </w:rPr>
      </w:pPr>
    </w:p>
    <w:p w14:paraId="795863B9" w14:textId="77777777" w:rsidR="005723F0" w:rsidRPr="005723F0" w:rsidRDefault="005723F0" w:rsidP="005723F0">
      <w:pPr>
        <w:rPr>
          <w:lang w:val="vi"/>
        </w:rPr>
      </w:pPr>
    </w:p>
    <w:p w14:paraId="6A6FCB94" w14:textId="77777777" w:rsidR="005723F0" w:rsidRPr="005723F0" w:rsidRDefault="005723F0" w:rsidP="005723F0">
      <w:pPr>
        <w:rPr>
          <w:lang w:val="vi"/>
        </w:rPr>
      </w:pPr>
    </w:p>
    <w:p w14:paraId="3E63E23E" w14:textId="77777777" w:rsidR="005723F0" w:rsidRPr="005723F0" w:rsidRDefault="005723F0" w:rsidP="005723F0">
      <w:pPr>
        <w:rPr>
          <w:lang w:val="vi"/>
        </w:rPr>
      </w:pPr>
    </w:p>
    <w:p w14:paraId="11FB3C06" w14:textId="77777777" w:rsidR="005723F0" w:rsidRPr="005723F0" w:rsidRDefault="005723F0" w:rsidP="005723F0">
      <w:pPr>
        <w:rPr>
          <w:lang w:val="vi"/>
        </w:rPr>
      </w:pPr>
    </w:p>
    <w:p w14:paraId="51BF4B2D" w14:textId="77777777" w:rsidR="005723F0" w:rsidRPr="005723F0" w:rsidRDefault="005723F0" w:rsidP="005723F0">
      <w:pPr>
        <w:rPr>
          <w:lang w:val="vi"/>
        </w:rPr>
      </w:pPr>
    </w:p>
    <w:p w14:paraId="39A64ED9" w14:textId="77777777" w:rsidR="005723F0" w:rsidRPr="005723F0" w:rsidRDefault="005723F0" w:rsidP="005723F0">
      <w:pPr>
        <w:rPr>
          <w:lang w:val="vi"/>
        </w:rPr>
      </w:pPr>
    </w:p>
    <w:p w14:paraId="758AE776" w14:textId="77777777" w:rsidR="005723F0" w:rsidRPr="005723F0" w:rsidRDefault="005723F0" w:rsidP="005723F0">
      <w:pPr>
        <w:rPr>
          <w:lang w:val="vi"/>
        </w:rPr>
      </w:pPr>
    </w:p>
    <w:p w14:paraId="31A4437A" w14:textId="77777777" w:rsidR="005723F0" w:rsidRPr="005723F0" w:rsidRDefault="005723F0" w:rsidP="005723F0">
      <w:pPr>
        <w:rPr>
          <w:lang w:val="vi"/>
        </w:rPr>
      </w:pPr>
    </w:p>
    <w:p w14:paraId="519BA308" w14:textId="77777777" w:rsidR="005723F0" w:rsidRPr="005723F0" w:rsidRDefault="005723F0" w:rsidP="005723F0">
      <w:pPr>
        <w:rPr>
          <w:lang w:val="vi"/>
        </w:rPr>
      </w:pPr>
    </w:p>
    <w:p w14:paraId="1C004EC9" w14:textId="77777777" w:rsidR="005723F0" w:rsidRPr="005723F0" w:rsidRDefault="005723F0" w:rsidP="005723F0">
      <w:pPr>
        <w:rPr>
          <w:lang w:val="vi"/>
        </w:rPr>
      </w:pPr>
    </w:p>
    <w:p w14:paraId="3FFA7BC9" w14:textId="77777777" w:rsidR="005723F0" w:rsidRPr="005723F0" w:rsidRDefault="005723F0" w:rsidP="005723F0">
      <w:pPr>
        <w:rPr>
          <w:lang w:val="vi"/>
        </w:rPr>
      </w:pPr>
    </w:p>
    <w:p w14:paraId="4A6959B2" w14:textId="77777777" w:rsidR="005723F0" w:rsidRPr="005723F0" w:rsidRDefault="005723F0" w:rsidP="005723F0">
      <w:pPr>
        <w:rPr>
          <w:lang w:val="vi"/>
        </w:rPr>
      </w:pPr>
    </w:p>
    <w:p w14:paraId="45AE86BE" w14:textId="46A2CDDE" w:rsidR="005723F0" w:rsidRDefault="005723F0" w:rsidP="005723F0">
      <w:pPr>
        <w:jc w:val="right"/>
        <w:rPr>
          <w:lang w:val="vi"/>
        </w:rPr>
      </w:pPr>
    </w:p>
    <w:p w14:paraId="50691C6B" w14:textId="77777777" w:rsidR="00693713" w:rsidRPr="005723F0" w:rsidRDefault="00693713" w:rsidP="005723F0">
      <w:pPr>
        <w:rPr>
          <w:lang w:val="vi"/>
        </w:rPr>
        <w:sectPr w:rsidR="00693713" w:rsidRPr="005723F0" w:rsidSect="009C2F94">
          <w:headerReference w:type="even" r:id="rId16"/>
          <w:headerReference w:type="default" r:id="rId17"/>
          <w:footerReference w:type="even" r:id="rId18"/>
          <w:footerReference w:type="default" r:id="rId19"/>
          <w:headerReference w:type="first" r:id="rId20"/>
          <w:footerReference w:type="first" r:id="rId21"/>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22"/>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E8454" w14:textId="77777777" w:rsidR="00167004" w:rsidRDefault="00167004" w:rsidP="00D031C0">
      <w:pPr>
        <w:spacing w:after="0" w:line="240" w:lineRule="auto"/>
      </w:pPr>
      <w:r>
        <w:separator/>
      </w:r>
    </w:p>
  </w:endnote>
  <w:endnote w:type="continuationSeparator" w:id="0">
    <w:p w14:paraId="158E42E0" w14:textId="77777777" w:rsidR="00167004" w:rsidRDefault="00167004"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VNI-StencilU">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3B35E" w14:textId="77777777" w:rsidR="005723F0" w:rsidRDefault="00572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365CEC82"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866CB">
              <w:rPr>
                <w:b/>
                <w:bCs/>
                <w:noProof/>
              </w:rPr>
              <w:t>7</w:t>
            </w:r>
            <w:r>
              <w:rPr>
                <w:b/>
                <w:bCs/>
                <w:szCs w:val="24"/>
              </w:rPr>
              <w:fldChar w:fldCharType="end"/>
            </w:r>
            <w:r>
              <w:t xml:space="preserve"> of </w:t>
            </w:r>
            <w:r w:rsidR="005723F0">
              <w:rPr>
                <w:b/>
                <w:bCs/>
                <w:szCs w:val="24"/>
              </w:rPr>
              <w:t>6</w:t>
            </w:r>
          </w:p>
        </w:sdtContent>
      </w:sdt>
    </w:sdtContent>
  </w:sdt>
  <w:p w14:paraId="0D39CE9E" w14:textId="77777777" w:rsidR="009C2F94" w:rsidRDefault="009C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29BE8" w14:textId="77777777" w:rsidR="005723F0" w:rsidRDefault="00572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DC2BE" w14:textId="77777777" w:rsidR="00167004" w:rsidRDefault="00167004" w:rsidP="00D031C0">
      <w:pPr>
        <w:spacing w:after="0" w:line="240" w:lineRule="auto"/>
      </w:pPr>
      <w:r>
        <w:separator/>
      </w:r>
    </w:p>
  </w:footnote>
  <w:footnote w:type="continuationSeparator" w:id="0">
    <w:p w14:paraId="7CED7490" w14:textId="77777777" w:rsidR="00167004" w:rsidRDefault="00167004"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FA396" w14:textId="77777777" w:rsidR="005723F0" w:rsidRDefault="00572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5723F0">
      <w:trPr>
        <w:cantSplit/>
        <w:trHeight w:val="41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7507B271">
                <wp:simplePos x="0" y="0"/>
                <wp:positionH relativeFrom="margin">
                  <wp:posOffset>133350</wp:posOffset>
                </wp:positionH>
                <wp:positionV relativeFrom="paragraph">
                  <wp:posOffset>88892</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5723F0" w:rsidRDefault="00353AF2" w:rsidP="00454288">
          <w:pPr>
            <w:spacing w:after="20"/>
            <w:jc w:val="center"/>
            <w:rPr>
              <w:b/>
              <w:noProof/>
              <w:sz w:val="28"/>
              <w:szCs w:val="28"/>
              <w:lang w:val="fr-FR"/>
            </w:rPr>
          </w:pPr>
          <w:r w:rsidRPr="005723F0">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7771DBAE" w:rsidR="00353AF2" w:rsidRPr="005723F0" w:rsidRDefault="005723F0" w:rsidP="005723F0">
          <w:pPr>
            <w:spacing w:after="0"/>
            <w:jc w:val="center"/>
            <w:rPr>
              <w:b/>
              <w:sz w:val="18"/>
              <w:szCs w:val="18"/>
            </w:rPr>
          </w:pPr>
          <w:r w:rsidRPr="005723F0">
            <w:rPr>
              <w:b/>
              <w:sz w:val="18"/>
              <w:szCs w:val="18"/>
            </w:rPr>
            <w:t>PRO-MO-OPD-022</w:t>
          </w:r>
        </w:p>
      </w:tc>
    </w:tr>
    <w:tr w:rsidR="00353AF2" w:rsidRPr="00D031C0" w14:paraId="149AF2C2" w14:textId="77777777" w:rsidTr="005723F0">
      <w:trPr>
        <w:cantSplit/>
        <w:trHeight w:val="236"/>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59BBA38F" w:rsidR="00353AF2" w:rsidRPr="005723F0" w:rsidRDefault="00353AF2" w:rsidP="008E06EF">
          <w:pPr>
            <w:pStyle w:val="Heading1"/>
            <w:spacing w:line="360" w:lineRule="auto"/>
            <w:jc w:val="center"/>
            <w:rPr>
              <w:rFonts w:ascii="Times New Roman" w:hAnsi="Times New Roman" w:cs="Times New Roman"/>
              <w:b/>
            </w:rPr>
          </w:pPr>
          <w:r w:rsidRPr="005723F0">
            <w:rPr>
              <w:rFonts w:ascii="Times New Roman" w:hAnsi="Times New Roman" w:cs="Times New Roman"/>
              <w:b/>
              <w:color w:val="auto"/>
            </w:rPr>
            <w:t xml:space="preserve">BỆNH </w:t>
          </w:r>
          <w:r w:rsidR="005866CB" w:rsidRPr="005723F0">
            <w:rPr>
              <w:rFonts w:ascii="Times New Roman" w:hAnsi="Times New Roman" w:cs="Times New Roman"/>
              <w:b/>
              <w:color w:val="auto"/>
            </w:rPr>
            <w:t>VIÊM KHỚP DẠNG THẤP</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310A6F2A" w:rsidR="00353AF2" w:rsidRPr="00FD45A7" w:rsidRDefault="00353AF2" w:rsidP="00454288">
          <w:pPr>
            <w:spacing w:after="20"/>
            <w:rPr>
              <w:noProof/>
              <w:sz w:val="18"/>
            </w:rPr>
          </w:pPr>
          <w:r w:rsidRPr="00FD45A7">
            <w:rPr>
              <w:noProof/>
              <w:sz w:val="18"/>
            </w:rPr>
            <w:t xml:space="preserve">Phiên bản: </w:t>
          </w:r>
          <w:r w:rsidR="005723F0">
            <w:rPr>
              <w:noProof/>
              <w:sz w:val="18"/>
            </w:rPr>
            <w:t>00</w:t>
          </w:r>
        </w:p>
      </w:tc>
    </w:tr>
    <w:tr w:rsidR="00353AF2" w14:paraId="32D68E98" w14:textId="77777777" w:rsidTr="005723F0">
      <w:trPr>
        <w:cantSplit/>
        <w:trHeight w:val="254"/>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3A8155DD" w:rsidR="00353AF2" w:rsidRPr="00FD45A7" w:rsidRDefault="00353AF2" w:rsidP="00454288">
          <w:pPr>
            <w:spacing w:after="20"/>
            <w:rPr>
              <w:noProof/>
              <w:sz w:val="18"/>
            </w:rPr>
          </w:pPr>
          <w:r w:rsidRPr="00FD45A7">
            <w:rPr>
              <w:noProof/>
              <w:sz w:val="18"/>
            </w:rPr>
            <w:t>Ngày hiệu lực:</w:t>
          </w:r>
          <w:r w:rsidR="005723F0">
            <w:rPr>
              <w:noProof/>
              <w:sz w:val="18"/>
            </w:rPr>
            <w:t xml:space="preserve"> 15/11/2022</w:t>
          </w:r>
          <w:r w:rsidRPr="00FD45A7">
            <w:rPr>
              <w:noProof/>
              <w:sz w:val="18"/>
            </w:rPr>
            <w:t xml:space="preserve"> </w:t>
          </w:r>
        </w:p>
      </w:tc>
    </w:tr>
    <w:tr w:rsidR="00353AF2" w:rsidRPr="00E456F3" w14:paraId="613D3A23" w14:textId="77777777" w:rsidTr="005723F0">
      <w:trPr>
        <w:cantSplit/>
        <w:trHeight w:val="130"/>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436870D7" w:rsidR="00353AF2" w:rsidRPr="00FD45A7" w:rsidRDefault="00353AF2" w:rsidP="00454288">
          <w:pPr>
            <w:spacing w:after="20"/>
            <w:rPr>
              <w:noProof/>
              <w:sz w:val="16"/>
            </w:rPr>
          </w:pPr>
          <w:r w:rsidRPr="00FD45A7">
            <w:rPr>
              <w:noProof/>
              <w:sz w:val="18"/>
            </w:rPr>
            <w:t xml:space="preserve">Số trang: </w:t>
          </w:r>
          <w:r w:rsidR="005723F0">
            <w:rPr>
              <w:noProof/>
              <w:sz w:val="18"/>
            </w:rPr>
            <w:t>06</w:t>
          </w:r>
          <w:bookmarkStart w:id="0" w:name="_GoBack"/>
          <w:bookmarkEnd w:id="0"/>
        </w:p>
      </w:tc>
    </w:tr>
  </w:tbl>
  <w:p w14:paraId="04EC34F9" w14:textId="77777777" w:rsidR="00353AF2" w:rsidRDefault="0035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E4323" w14:textId="77777777" w:rsidR="005723F0" w:rsidRDefault="005723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0" w15:restartNumberingAfterBreak="0">
    <w:nsid w:val="244767AC"/>
    <w:multiLevelType w:val="hybridMultilevel"/>
    <w:tmpl w:val="7BA63140"/>
    <w:lvl w:ilvl="0" w:tplc="23DC27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2"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3"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B14584D"/>
    <w:multiLevelType w:val="hybridMultilevel"/>
    <w:tmpl w:val="E7D2E6DA"/>
    <w:lvl w:ilvl="0" w:tplc="B6FC68E4">
      <w:start w:val="2"/>
      <w:numFmt w:val="bullet"/>
      <w:lvlText w:val="-"/>
      <w:lvlJc w:val="left"/>
      <w:pPr>
        <w:ind w:left="2205" w:hanging="360"/>
      </w:pPr>
      <w:rPr>
        <w:rFonts w:ascii="Times New Roman" w:eastAsia="Calibri" w:hAnsi="Times New Roman" w:cs="Times New Roman"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7"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2F602048"/>
    <w:multiLevelType w:val="hybridMultilevel"/>
    <w:tmpl w:val="3DDA35E2"/>
    <w:lvl w:ilvl="0" w:tplc="E08C0FC2">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5D43D1"/>
    <w:multiLevelType w:val="hybridMultilevel"/>
    <w:tmpl w:val="3BE64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3"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5"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6"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7"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8"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366DF"/>
    <w:multiLevelType w:val="hybridMultilevel"/>
    <w:tmpl w:val="9A58AAFC"/>
    <w:lvl w:ilvl="0" w:tplc="F006DF6E">
      <w:start w:val="1"/>
      <w:numFmt w:val="bullet"/>
      <w:lvlText w:val="+"/>
      <w:lvlJc w:val="left"/>
      <w:pPr>
        <w:ind w:left="1440" w:hanging="360"/>
      </w:pPr>
      <w:rPr>
        <w:rFonts w:ascii="VNI-StencilU" w:hAnsi="VNI-StencilU"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6"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8"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9"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8"/>
  </w:num>
  <w:num w:numId="2">
    <w:abstractNumId w:val="7"/>
  </w:num>
  <w:num w:numId="3">
    <w:abstractNumId w:val="31"/>
  </w:num>
  <w:num w:numId="4">
    <w:abstractNumId w:val="35"/>
  </w:num>
  <w:num w:numId="5">
    <w:abstractNumId w:val="27"/>
  </w:num>
  <w:num w:numId="6">
    <w:abstractNumId w:val="24"/>
  </w:num>
  <w:num w:numId="7">
    <w:abstractNumId w:val="9"/>
  </w:num>
  <w:num w:numId="8">
    <w:abstractNumId w:val="34"/>
  </w:num>
  <w:num w:numId="9">
    <w:abstractNumId w:val="4"/>
  </w:num>
  <w:num w:numId="10">
    <w:abstractNumId w:val="0"/>
  </w:num>
  <w:num w:numId="11">
    <w:abstractNumId w:val="1"/>
  </w:num>
  <w:num w:numId="12">
    <w:abstractNumId w:val="38"/>
  </w:num>
  <w:num w:numId="13">
    <w:abstractNumId w:val="30"/>
  </w:num>
  <w:num w:numId="14">
    <w:abstractNumId w:val="32"/>
  </w:num>
  <w:num w:numId="15">
    <w:abstractNumId w:val="39"/>
  </w:num>
  <w:num w:numId="16">
    <w:abstractNumId w:val="5"/>
  </w:num>
  <w:num w:numId="17">
    <w:abstractNumId w:val="18"/>
  </w:num>
  <w:num w:numId="18">
    <w:abstractNumId w:val="37"/>
  </w:num>
  <w:num w:numId="19">
    <w:abstractNumId w:val="6"/>
  </w:num>
  <w:num w:numId="20">
    <w:abstractNumId w:val="2"/>
  </w:num>
  <w:num w:numId="21">
    <w:abstractNumId w:val="12"/>
  </w:num>
  <w:num w:numId="22">
    <w:abstractNumId w:val="17"/>
  </w:num>
  <w:num w:numId="23">
    <w:abstractNumId w:val="23"/>
  </w:num>
  <w:num w:numId="24">
    <w:abstractNumId w:val="28"/>
  </w:num>
  <w:num w:numId="25">
    <w:abstractNumId w:val="11"/>
  </w:num>
  <w:num w:numId="26">
    <w:abstractNumId w:val="26"/>
  </w:num>
  <w:num w:numId="27">
    <w:abstractNumId w:val="25"/>
  </w:num>
  <w:num w:numId="28">
    <w:abstractNumId w:val="13"/>
  </w:num>
  <w:num w:numId="29">
    <w:abstractNumId w:val="22"/>
  </w:num>
  <w:num w:numId="30">
    <w:abstractNumId w:val="15"/>
  </w:num>
  <w:num w:numId="31">
    <w:abstractNumId w:val="36"/>
  </w:num>
  <w:num w:numId="32">
    <w:abstractNumId w:val="14"/>
  </w:num>
  <w:num w:numId="33">
    <w:abstractNumId w:val="29"/>
  </w:num>
  <w:num w:numId="34">
    <w:abstractNumId w:val="20"/>
  </w:num>
  <w:num w:numId="35">
    <w:abstractNumId w:val="3"/>
  </w:num>
  <w:num w:numId="36">
    <w:abstractNumId w:val="19"/>
  </w:num>
  <w:num w:numId="37">
    <w:abstractNumId w:val="33"/>
  </w:num>
  <w:num w:numId="38">
    <w:abstractNumId w:val="10"/>
  </w:num>
  <w:num w:numId="39">
    <w:abstractNumId w:val="1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06CC7"/>
    <w:rsid w:val="00111AB1"/>
    <w:rsid w:val="00167004"/>
    <w:rsid w:val="001A6B73"/>
    <w:rsid w:val="001D1FB0"/>
    <w:rsid w:val="001D7A59"/>
    <w:rsid w:val="001F7A3C"/>
    <w:rsid w:val="00217816"/>
    <w:rsid w:val="00272405"/>
    <w:rsid w:val="002775D5"/>
    <w:rsid w:val="002D34CF"/>
    <w:rsid w:val="00353AF2"/>
    <w:rsid w:val="0036737C"/>
    <w:rsid w:val="00371719"/>
    <w:rsid w:val="00375912"/>
    <w:rsid w:val="00386672"/>
    <w:rsid w:val="003A2E82"/>
    <w:rsid w:val="003B12E4"/>
    <w:rsid w:val="003B58BC"/>
    <w:rsid w:val="00444304"/>
    <w:rsid w:val="00446E32"/>
    <w:rsid w:val="0046470B"/>
    <w:rsid w:val="004A0325"/>
    <w:rsid w:val="004A1601"/>
    <w:rsid w:val="004B144D"/>
    <w:rsid w:val="005723F0"/>
    <w:rsid w:val="005861B7"/>
    <w:rsid w:val="005866CB"/>
    <w:rsid w:val="006464D2"/>
    <w:rsid w:val="00650D5A"/>
    <w:rsid w:val="0067246F"/>
    <w:rsid w:val="00693713"/>
    <w:rsid w:val="00693FDA"/>
    <w:rsid w:val="007159F6"/>
    <w:rsid w:val="007B2808"/>
    <w:rsid w:val="0081162B"/>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 w:id="21157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4EC92-B9C4-40CD-93C6-E8819B2E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2022-11-07T04:01:00Z</dcterms:created>
  <dcterms:modified xsi:type="dcterms:W3CDTF">2022-11-07T04:03:00Z</dcterms:modified>
</cp:coreProperties>
</file>